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810881" w14:textId="77777777" w:rsidR="00E75787" w:rsidRDefault="00E75787" w:rsidP="00E75787">
      <w:pPr>
        <w:pStyle w:val="Heading1"/>
      </w:pPr>
      <w:r>
        <w:t>Legionella Written Scheme of Control – Rolig Homes</w:t>
      </w:r>
    </w:p>
    <w:p w14:paraId="062FF450" w14:textId="77777777" w:rsidR="00E75787" w:rsidRDefault="00E75787" w:rsidP="00E75787">
      <w:r>
        <w:t>This document provides a standardised Written Scheme of Control (WSoC) for Legionella management across all properties operated by Rolig Homes Community Benefit Society. It is applicable to all sites including supported housing developments with gas or electrically heated water systems. The scheme aligns with the requirements of the Health and Safety Executive (HSE) Approved Code of Practice (ACoP) L8 and supporting guidance HSG274.</w:t>
      </w:r>
    </w:p>
    <w:p w14:paraId="78BC646B" w14:textId="77777777" w:rsidR="00E75787" w:rsidRDefault="00E75787" w:rsidP="00E75787">
      <w:pPr>
        <w:pStyle w:val="Heading2"/>
      </w:pPr>
      <w:r>
        <w:t>1. Aim and Purpose</w:t>
      </w:r>
    </w:p>
    <w:p w14:paraId="6E656863" w14:textId="77777777" w:rsidR="00E75787" w:rsidRDefault="00E75787" w:rsidP="00E75787">
      <w:r>
        <w:t>The aim of this Written Scheme of Control is to establish a robust, consistent framework for the prevention and control of Legionella bacteria within water systems across all Rolig Homes properties. This document ensures that water systems are designed, operated, and maintained safely to prevent exposure to Legionella bacteria, protecting residents, staff, and visitors.</w:t>
      </w:r>
    </w:p>
    <w:p w14:paraId="4362800C" w14:textId="77777777" w:rsidR="00E75787" w:rsidRDefault="00E75787" w:rsidP="00E75787">
      <w:r>
        <w:t>It defines management responsibilities, monitoring and maintenance procedures, record-keeping requirements, and incident response arrangements. It should be read alongside each property’s site-specific Legionella Risk Assessment and associated maintenance records.</w:t>
      </w:r>
    </w:p>
    <w:p w14:paraId="34D71D5C" w14:textId="77777777" w:rsidR="00E75787" w:rsidRDefault="00E75787" w:rsidP="00E75787">
      <w:pPr>
        <w:pStyle w:val="Heading2"/>
      </w:pPr>
      <w:r>
        <w:t>2. Legal and Guidance Framework</w:t>
      </w:r>
    </w:p>
    <w:p w14:paraId="3B8E1376" w14:textId="77777777" w:rsidR="00E75787" w:rsidRDefault="00E75787" w:rsidP="00E75787">
      <w:pPr>
        <w:pStyle w:val="ListBullet"/>
        <w:tabs>
          <w:tab w:val="num" w:pos="360"/>
        </w:tabs>
        <w:ind w:left="360" w:hanging="360"/>
      </w:pPr>
      <w:r>
        <w:t>Health and Safety at Work etc. Act 1974</w:t>
      </w:r>
    </w:p>
    <w:p w14:paraId="548D62D1" w14:textId="77777777" w:rsidR="00E75787" w:rsidRDefault="00E75787" w:rsidP="00E75787">
      <w:pPr>
        <w:pStyle w:val="ListBullet"/>
        <w:tabs>
          <w:tab w:val="num" w:pos="360"/>
        </w:tabs>
        <w:ind w:left="360" w:hanging="360"/>
      </w:pPr>
      <w:r>
        <w:t>Control of Substances Hazardous to Health Regulations 2002 (COSHH)</w:t>
      </w:r>
    </w:p>
    <w:p w14:paraId="4F14DAAB" w14:textId="77777777" w:rsidR="00E75787" w:rsidRDefault="00E75787" w:rsidP="00E75787">
      <w:pPr>
        <w:pStyle w:val="ListBullet"/>
        <w:tabs>
          <w:tab w:val="num" w:pos="360"/>
        </w:tabs>
        <w:ind w:left="360" w:hanging="360"/>
      </w:pPr>
      <w:r>
        <w:t>Management of Health and Safety at Work Regulations 1999</w:t>
      </w:r>
    </w:p>
    <w:p w14:paraId="6E15BDCA" w14:textId="77777777" w:rsidR="00E75787" w:rsidRDefault="00E75787" w:rsidP="00E75787">
      <w:pPr>
        <w:pStyle w:val="ListBullet"/>
        <w:tabs>
          <w:tab w:val="num" w:pos="360"/>
        </w:tabs>
        <w:ind w:left="360" w:hanging="360"/>
      </w:pPr>
      <w:r>
        <w:t>HSE Approved Code of Practice L8 – The Control of Legionella Bacteria in Water Systems (Fourth Edition, 2013)</w:t>
      </w:r>
    </w:p>
    <w:p w14:paraId="531EEF42" w14:textId="77777777" w:rsidR="00E75787" w:rsidRDefault="00E75787" w:rsidP="00E75787">
      <w:pPr>
        <w:pStyle w:val="ListBullet"/>
        <w:tabs>
          <w:tab w:val="num" w:pos="360"/>
        </w:tabs>
        <w:ind w:left="360" w:hanging="360"/>
      </w:pPr>
      <w:r>
        <w:t>HSG274 Parts 1–3 – Legionnaires’ Disease: Technical Guidance</w:t>
      </w:r>
    </w:p>
    <w:p w14:paraId="64CDA100" w14:textId="77777777" w:rsidR="00E75787" w:rsidRDefault="00E75787" w:rsidP="00E75787">
      <w:pPr>
        <w:pStyle w:val="ListBullet"/>
        <w:tabs>
          <w:tab w:val="num" w:pos="360"/>
        </w:tabs>
        <w:ind w:left="360" w:hanging="360"/>
      </w:pPr>
      <w:r>
        <w:t>Water Supply (Water Fittings) Regulations 1999</w:t>
      </w:r>
    </w:p>
    <w:p w14:paraId="3FA657AA" w14:textId="77777777" w:rsidR="00E75787" w:rsidRDefault="00E75787" w:rsidP="00E75787">
      <w:pPr>
        <w:pStyle w:val="ListBullet"/>
        <w:tabs>
          <w:tab w:val="num" w:pos="360"/>
        </w:tabs>
        <w:ind w:left="360" w:hanging="360"/>
      </w:pPr>
      <w:r>
        <w:t>Reporting of Injuries, Diseases and Dangerous Occurrences Regulations 2013 (RIDDOR)</w:t>
      </w:r>
    </w:p>
    <w:p w14:paraId="6B7DE65A" w14:textId="77777777" w:rsidR="00E75787" w:rsidRDefault="00E75787" w:rsidP="00E75787">
      <w:pPr>
        <w:pStyle w:val="Heading2"/>
      </w:pPr>
      <w:r>
        <w:t>3. Policy Statement</w:t>
      </w:r>
    </w:p>
    <w:p w14:paraId="57FB037B" w14:textId="77777777" w:rsidR="00E75787" w:rsidRDefault="00E75787" w:rsidP="00E75787">
      <w:r>
        <w:t>Rolig Homes recognises its duty of care to manage and control risks associated with Legionella bacteria. It is the organisation’s policy to prevent Legionnaires’ disease by maintaining its domestic water systems in accordance with ACoP L8 and HSG274. This includes commissioning competent risk assessments, implementing written control schemes, and providing appropriate training for all staff involved in water hygiene management.</w:t>
      </w:r>
    </w:p>
    <w:p w14:paraId="53C15807" w14:textId="77777777" w:rsidR="00E75787" w:rsidRDefault="00E75787" w:rsidP="00E75787">
      <w:pPr>
        <w:pStyle w:val="Heading2"/>
      </w:pPr>
      <w:r>
        <w:lastRenderedPageBreak/>
        <w:t>4. Management Responsibilities and Roles</w:t>
      </w:r>
    </w:p>
    <w:p w14:paraId="3B5AF649" w14:textId="77777777" w:rsidR="00E75787" w:rsidRDefault="00E75787" w:rsidP="00E75787">
      <w:r>
        <w:t>The effective management of Legionella risk requires clear allocation of roles and responsibilities. These are defined as follows:</w:t>
      </w:r>
    </w:p>
    <w:p w14:paraId="2BA71E05" w14:textId="77777777" w:rsidR="00E75787" w:rsidRDefault="00E75787" w:rsidP="00E75787">
      <w:r>
        <w:t>Duty Holder: ___________________________</w:t>
      </w:r>
    </w:p>
    <w:p w14:paraId="453774F1" w14:textId="77777777" w:rsidR="00E75787" w:rsidRDefault="00E75787" w:rsidP="00E75787">
      <w:r>
        <w:t>Responsible Person: ___________________________</w:t>
      </w:r>
    </w:p>
    <w:p w14:paraId="7B8E1432" w14:textId="77777777" w:rsidR="00E75787" w:rsidRDefault="00E75787" w:rsidP="00E75787">
      <w:r>
        <w:t>Deputy Responsible Person: ___________________________</w:t>
      </w:r>
    </w:p>
    <w:p w14:paraId="14A9A96B" w14:textId="77777777" w:rsidR="00E75787" w:rsidRDefault="00E75787" w:rsidP="00E75787">
      <w:r>
        <w:t>Appointed Water Hygiene Contractor: ___________________________</w:t>
      </w:r>
    </w:p>
    <w:p w14:paraId="4BD52CE3" w14:textId="77777777" w:rsidR="00E75787" w:rsidRDefault="00E75787" w:rsidP="00E75787">
      <w:r>
        <w:t>The Duty Holder (typically the Board or senior leadership of Rolig Homes) is legally accountable for ensuring suitable arrangements are in place. The Responsible Person is appointed to manage Legionella control on a day-to-day basis and must have sufficient authority, knowledge, and resources to implement this scheme. A Deputy Responsible Person must be nominated to act during absence. External contractors may be engaged for specialist tasks such as risk assessment, sampling, and system disinfection.</w:t>
      </w:r>
    </w:p>
    <w:p w14:paraId="4C27D116" w14:textId="77777777" w:rsidR="00E75787" w:rsidRDefault="00E75787" w:rsidP="00E75787">
      <w:pPr>
        <w:pStyle w:val="Heading2"/>
      </w:pPr>
      <w:r>
        <w:t>5. Description of Water Systems</w:t>
      </w:r>
    </w:p>
    <w:p w14:paraId="2E8D23EB" w14:textId="77777777" w:rsidR="00E75787" w:rsidRDefault="00E75787" w:rsidP="00E75787">
      <w:r>
        <w:t>Rolig Homes properties include both gas-fired and electrically heated water systems. Systems may comprise unvented cylinders, combination boilers, or point-of-use electric heaters. Cold water is supplied directly from the mains, and where present, storage tanks are maintained to prevent stagnation and contamination. No properties operated by Rolig Homes contain cooling towers, evaporative condensers, or large-scale HVAC systems associated with aerosol generation.</w:t>
      </w:r>
    </w:p>
    <w:p w14:paraId="77A7A990" w14:textId="77777777" w:rsidR="00E75787" w:rsidRDefault="00E75787" w:rsidP="00E75787">
      <w:pPr>
        <w:pStyle w:val="Heading2"/>
      </w:pPr>
      <w:r>
        <w:t>6. Conditions Promoting Legionella Growth</w:t>
      </w:r>
    </w:p>
    <w:p w14:paraId="7620E62E" w14:textId="77777777" w:rsidR="00E75787" w:rsidRDefault="00E75787" w:rsidP="00E75787">
      <w:r>
        <w:t>Legionella bacteria multiply where water temperatures are between 20°C and 45°C, particularly in stagnant conditions or where nutrients such as scale, rust, or biofilm are present. Key factors increasing the risk include:</w:t>
      </w:r>
    </w:p>
    <w:p w14:paraId="672B7010" w14:textId="77777777" w:rsidR="00E75787" w:rsidRDefault="00E75787" w:rsidP="00E75787">
      <w:pPr>
        <w:pStyle w:val="ListBullet"/>
        <w:tabs>
          <w:tab w:val="num" w:pos="360"/>
        </w:tabs>
        <w:ind w:left="360" w:hanging="360"/>
      </w:pPr>
      <w:r>
        <w:t>Water temperatures within the growth range (20–45°C).</w:t>
      </w:r>
    </w:p>
    <w:p w14:paraId="087711AC" w14:textId="77777777" w:rsidR="00E75787" w:rsidRDefault="00E75787" w:rsidP="00E75787">
      <w:pPr>
        <w:pStyle w:val="ListBullet"/>
        <w:tabs>
          <w:tab w:val="num" w:pos="360"/>
        </w:tabs>
        <w:ind w:left="360" w:hanging="360"/>
      </w:pPr>
      <w:r>
        <w:t>Stagnation due to infrequently used outlets or redundant pipework.</w:t>
      </w:r>
    </w:p>
    <w:p w14:paraId="5AEDB0A0" w14:textId="77777777" w:rsidR="00E75787" w:rsidRDefault="00E75787" w:rsidP="00E75787">
      <w:pPr>
        <w:pStyle w:val="ListBullet"/>
        <w:tabs>
          <w:tab w:val="num" w:pos="360"/>
        </w:tabs>
        <w:ind w:left="360" w:hanging="360"/>
      </w:pPr>
      <w:r>
        <w:t>Presence of scale, sludge, rust, or organic matter.</w:t>
      </w:r>
    </w:p>
    <w:p w14:paraId="6B9DCC5B" w14:textId="77777777" w:rsidR="00E75787" w:rsidRDefault="00E75787" w:rsidP="00E75787">
      <w:pPr>
        <w:pStyle w:val="ListBullet"/>
        <w:tabs>
          <w:tab w:val="num" w:pos="360"/>
        </w:tabs>
        <w:ind w:left="360" w:hanging="360"/>
      </w:pPr>
      <w:r>
        <w:t>Uninsulated or poorly maintained pipework.</w:t>
      </w:r>
    </w:p>
    <w:p w14:paraId="1FB59DEC" w14:textId="77777777" w:rsidR="00E75787" w:rsidRDefault="00E75787" w:rsidP="00E75787">
      <w:pPr>
        <w:pStyle w:val="ListBullet"/>
        <w:tabs>
          <w:tab w:val="num" w:pos="360"/>
        </w:tabs>
        <w:ind w:left="360" w:hanging="360"/>
      </w:pPr>
      <w:r>
        <w:t>Dead legs and capped pipework following refurbishment.</w:t>
      </w:r>
    </w:p>
    <w:p w14:paraId="15781891" w14:textId="77777777" w:rsidR="00E75787" w:rsidRDefault="00E75787" w:rsidP="00E75787">
      <w:pPr>
        <w:pStyle w:val="ListBullet"/>
        <w:tabs>
          <w:tab w:val="num" w:pos="360"/>
        </w:tabs>
        <w:ind w:left="360" w:hanging="360"/>
      </w:pPr>
      <w:r>
        <w:t>Low flow rates or oversized storage vessels.</w:t>
      </w:r>
    </w:p>
    <w:p w14:paraId="3B531E23" w14:textId="77777777" w:rsidR="00E75787" w:rsidRDefault="00E75787" w:rsidP="00E75787">
      <w:pPr>
        <w:pStyle w:val="Heading2"/>
      </w:pPr>
      <w:r>
        <w:lastRenderedPageBreak/>
        <w:t>7. Design, Installation, and Maintenance Controls</w:t>
      </w:r>
    </w:p>
    <w:p w14:paraId="7EB7E5AD" w14:textId="77777777" w:rsidR="00E75787" w:rsidRDefault="00E75787" w:rsidP="00E75787">
      <w:r>
        <w:t>All new installations and refurbishments must comply with the Water Supply (Water Fittings) Regulations 1999 and current HSG274 guidance. System designs should eliminate or minimise risks of stagnation and ensure water is stored and distributed at safe temperatures. Maintenance must include routine inspection, cleaning, and temperature monitoring.</w:t>
      </w:r>
    </w:p>
    <w:p w14:paraId="6FF30A31" w14:textId="77777777" w:rsidR="00E75787" w:rsidRDefault="00E75787" w:rsidP="00E75787">
      <w:pPr>
        <w:pStyle w:val="Heading2"/>
      </w:pPr>
      <w:r>
        <w:t>8. Written Scheme of Control</w:t>
      </w:r>
    </w:p>
    <w:p w14:paraId="59DAECAA" w14:textId="77777777" w:rsidR="00E75787" w:rsidRDefault="00E75787" w:rsidP="00E75787">
      <w:r>
        <w:t>Control measures for safe management of hot and cold water systems:</w:t>
      </w:r>
    </w:p>
    <w:p w14:paraId="3EB62121" w14:textId="77777777" w:rsidR="00E75787" w:rsidRDefault="00E75787" w:rsidP="00E75787">
      <w:pPr>
        <w:pStyle w:val="ListBullet"/>
        <w:tabs>
          <w:tab w:val="num" w:pos="360"/>
        </w:tabs>
        <w:ind w:left="360" w:hanging="360"/>
      </w:pPr>
      <w:r>
        <w:t>Store hot water at ≥60°C and ensure it reaches outlets at ≥50°C within one minute.</w:t>
      </w:r>
    </w:p>
    <w:p w14:paraId="6C21D3FD" w14:textId="77777777" w:rsidR="00E75787" w:rsidRDefault="00E75787" w:rsidP="00E75787">
      <w:pPr>
        <w:pStyle w:val="ListBullet"/>
        <w:tabs>
          <w:tab w:val="num" w:pos="360"/>
        </w:tabs>
        <w:ind w:left="360" w:hanging="360"/>
      </w:pPr>
      <w:r>
        <w:t>Maintain cold water below 20°C throughout the system.</w:t>
      </w:r>
    </w:p>
    <w:p w14:paraId="68CE8B6A" w14:textId="77777777" w:rsidR="00E75787" w:rsidRDefault="00E75787" w:rsidP="00E75787">
      <w:pPr>
        <w:pStyle w:val="ListBullet"/>
        <w:tabs>
          <w:tab w:val="num" w:pos="360"/>
        </w:tabs>
        <w:ind w:left="360" w:hanging="360"/>
      </w:pPr>
      <w:r>
        <w:t>Flush infrequently used outlets weekly for at least two minutes.</w:t>
      </w:r>
    </w:p>
    <w:p w14:paraId="56C7611C" w14:textId="77777777" w:rsidR="00E75787" w:rsidRDefault="00E75787" w:rsidP="00E75787">
      <w:pPr>
        <w:pStyle w:val="ListBullet"/>
        <w:tabs>
          <w:tab w:val="num" w:pos="360"/>
        </w:tabs>
        <w:ind w:left="360" w:hanging="360"/>
      </w:pPr>
      <w:r>
        <w:t>Clean and descale showerheads and hoses quarterly.</w:t>
      </w:r>
    </w:p>
    <w:p w14:paraId="39E555D3" w14:textId="77777777" w:rsidR="00E75787" w:rsidRDefault="00E75787" w:rsidP="00E75787">
      <w:pPr>
        <w:pStyle w:val="ListBullet"/>
        <w:tabs>
          <w:tab w:val="num" w:pos="360"/>
        </w:tabs>
        <w:ind w:left="360" w:hanging="360"/>
      </w:pPr>
      <w:r>
        <w:t>Inspect thermostatic mixing valves annually and clean as required.</w:t>
      </w:r>
    </w:p>
    <w:p w14:paraId="2E1A53A6" w14:textId="77777777" w:rsidR="00E75787" w:rsidRDefault="00E75787" w:rsidP="00E75787">
      <w:pPr>
        <w:pStyle w:val="ListBullet"/>
        <w:tabs>
          <w:tab w:val="num" w:pos="360"/>
        </w:tabs>
        <w:ind w:left="360" w:hanging="360"/>
      </w:pPr>
      <w:r>
        <w:t>Visually inspect any cold-water storage tanks annually for condition and cleanliness.</w:t>
      </w:r>
    </w:p>
    <w:p w14:paraId="4307D288" w14:textId="77777777" w:rsidR="00E75787" w:rsidRDefault="00E75787" w:rsidP="00E75787">
      <w:pPr>
        <w:pStyle w:val="ListBullet"/>
        <w:tabs>
          <w:tab w:val="num" w:pos="360"/>
        </w:tabs>
        <w:ind w:left="360" w:hanging="360"/>
      </w:pPr>
      <w:r>
        <w:t>Ensure all alterations or maintenance works are followed by system disinfection where contamination is possible.</w:t>
      </w:r>
    </w:p>
    <w:p w14:paraId="1E249356" w14:textId="77777777" w:rsidR="00E75787" w:rsidRDefault="00E75787" w:rsidP="00E75787">
      <w:pPr>
        <w:pStyle w:val="Heading2"/>
      </w:pPr>
      <w:r>
        <w:t>9. Monitoring and Planned Preventative Maintenance (PPM)</w:t>
      </w:r>
    </w:p>
    <w:p w14:paraId="7C34FB3E" w14:textId="3CF62E08" w:rsidR="00E75787" w:rsidRDefault="00E75787" w:rsidP="00E75787">
      <w:r>
        <w:t xml:space="preserve">The </w:t>
      </w:r>
      <w:r w:rsidR="007964B1">
        <w:t>table at Appendix A</w:t>
      </w:r>
      <w:r>
        <w:t xml:space="preserve"> defines standard PPM activities for Legionella control across Rolig Homes properties</w:t>
      </w:r>
      <w:r w:rsidR="007964B1">
        <w:t>.</w:t>
      </w:r>
    </w:p>
    <w:p w14:paraId="168A0BFE" w14:textId="484AB023" w:rsidR="00E75787" w:rsidRDefault="00E75787" w:rsidP="00E75787">
      <w:pPr>
        <w:pStyle w:val="Heading2"/>
      </w:pPr>
      <w:r>
        <w:t>10. Microbiological Monitoring for Legionella</w:t>
      </w:r>
    </w:p>
    <w:p w14:paraId="48FACE96" w14:textId="77777777" w:rsidR="00E75787" w:rsidRDefault="00E75787" w:rsidP="00E75787">
      <w:r>
        <w:t>Sampling for Legionella shall be undertaken when control measures are not consistently achieved, during system failures, or where contamination is suspected. Samples must be taken by trained personnel in accordance with BS EN ISO 11731 and analysed by a UKAS-accredited laboratory.</w:t>
      </w:r>
    </w:p>
    <w:p w14:paraId="58D43CFD" w14:textId="77777777" w:rsidR="00E75787" w:rsidRDefault="00E75787" w:rsidP="00E75787">
      <w:r>
        <w:t>Interpretation of results shall follow ACoP L8 guidance:</w:t>
      </w:r>
    </w:p>
    <w:p w14:paraId="61349059" w14:textId="77777777" w:rsidR="00E75787" w:rsidRDefault="00E75787" w:rsidP="00E75787">
      <w:r>
        <w:t>&gt;100 to 1000 cfu/L: review control measures and resample. If persistent, consider system disinfection.</w:t>
      </w:r>
      <w:r>
        <w:br/>
        <w:t>&gt;1000 cfu/L: immediate review, disinfection, and retesting until satisfactory results are obtained.</w:t>
      </w:r>
    </w:p>
    <w:p w14:paraId="38928963" w14:textId="77777777" w:rsidR="00E75787" w:rsidRDefault="00E75787" w:rsidP="00E75787">
      <w:pPr>
        <w:pStyle w:val="Heading2"/>
      </w:pPr>
      <w:r>
        <w:lastRenderedPageBreak/>
        <w:t>11. Incident and Outbreak Response</w:t>
      </w:r>
    </w:p>
    <w:p w14:paraId="68AD79BF" w14:textId="77777777" w:rsidR="00E75787" w:rsidRDefault="00E75787" w:rsidP="00E75787">
      <w:r>
        <w:t>In the event of a suspected or confirmed Legionella contamination or outbreak, Rolig Homes will initiate an emergency response plan including:</w:t>
      </w:r>
    </w:p>
    <w:p w14:paraId="62248BF8" w14:textId="77777777" w:rsidR="00E75787" w:rsidRDefault="00E75787" w:rsidP="00E75787">
      <w:pPr>
        <w:pStyle w:val="ListNumber"/>
        <w:tabs>
          <w:tab w:val="num" w:pos="360"/>
        </w:tabs>
        <w:ind w:left="360" w:hanging="360"/>
      </w:pPr>
      <w:r>
        <w:t>Immediate isolation of affected systems or outlets.</w:t>
      </w:r>
    </w:p>
    <w:p w14:paraId="2F1AA567" w14:textId="77777777" w:rsidR="00E75787" w:rsidRDefault="00E75787" w:rsidP="00E75787">
      <w:pPr>
        <w:pStyle w:val="ListNumber"/>
        <w:tabs>
          <w:tab w:val="num" w:pos="360"/>
        </w:tabs>
        <w:ind w:left="360" w:hanging="360"/>
      </w:pPr>
      <w:r>
        <w:t>Notification of the Responsible Person and Duty Holder.</w:t>
      </w:r>
    </w:p>
    <w:p w14:paraId="2C482102" w14:textId="77777777" w:rsidR="00E75787" w:rsidRDefault="00E75787" w:rsidP="00E75787">
      <w:pPr>
        <w:pStyle w:val="ListNumber"/>
        <w:tabs>
          <w:tab w:val="num" w:pos="360"/>
        </w:tabs>
        <w:ind w:left="360" w:hanging="360"/>
      </w:pPr>
      <w:r>
        <w:t>Sampling prior to any disinfection or flushing.</w:t>
      </w:r>
    </w:p>
    <w:p w14:paraId="6627133B" w14:textId="77777777" w:rsidR="00E75787" w:rsidRDefault="00E75787" w:rsidP="00E75787">
      <w:pPr>
        <w:pStyle w:val="ListNumber"/>
        <w:tabs>
          <w:tab w:val="num" w:pos="360"/>
        </w:tabs>
        <w:ind w:left="360" w:hanging="360"/>
      </w:pPr>
      <w:r>
        <w:t>System disinfection using appropriate biocides or thermal methods.</w:t>
      </w:r>
    </w:p>
    <w:p w14:paraId="04199F8B" w14:textId="77777777" w:rsidR="00E75787" w:rsidRDefault="00E75787" w:rsidP="00E75787">
      <w:pPr>
        <w:pStyle w:val="ListNumber"/>
        <w:tabs>
          <w:tab w:val="num" w:pos="360"/>
        </w:tabs>
        <w:ind w:left="360" w:hanging="360"/>
      </w:pPr>
      <w:r>
        <w:t>Retesting following remedial action to confirm safe operation.</w:t>
      </w:r>
    </w:p>
    <w:p w14:paraId="660A5A8E" w14:textId="77777777" w:rsidR="00E75787" w:rsidRDefault="00E75787" w:rsidP="00E75787">
      <w:pPr>
        <w:pStyle w:val="ListNumber"/>
        <w:tabs>
          <w:tab w:val="num" w:pos="360"/>
        </w:tabs>
        <w:ind w:left="360" w:hanging="360"/>
      </w:pPr>
      <w:r>
        <w:t>Liaison with public health authorities and HSE if required under RIDDOR.</w:t>
      </w:r>
    </w:p>
    <w:p w14:paraId="3640E93B" w14:textId="77777777" w:rsidR="00E75787" w:rsidRDefault="00E75787" w:rsidP="00E75787">
      <w:pPr>
        <w:pStyle w:val="Heading2"/>
      </w:pPr>
      <w:r>
        <w:t>12. Record Keeping and Documentation</w:t>
      </w:r>
    </w:p>
    <w:p w14:paraId="734048A2" w14:textId="77777777" w:rsidR="00E75787" w:rsidRDefault="00E75787" w:rsidP="00E75787">
      <w:r>
        <w:t>Records must be retained for at least five years and include: temperature logs, flushing records, inspection forms, training certificates, and contractor reports. All records shall be readily available for inspection by enforcement authorities or auditors.</w:t>
      </w:r>
    </w:p>
    <w:p w14:paraId="042F64A5" w14:textId="77777777" w:rsidR="00E75787" w:rsidRDefault="00E75787" w:rsidP="00E75787">
      <w:pPr>
        <w:pStyle w:val="Heading2"/>
      </w:pPr>
      <w:r>
        <w:t>13. Training and Competence</w:t>
      </w:r>
    </w:p>
    <w:p w14:paraId="2934AFBC" w14:textId="77777777" w:rsidR="00E75787" w:rsidRDefault="00E75787" w:rsidP="00E75787">
      <w:r>
        <w:t>All staff involved in water hygiene control must complete Legionella awareness training on induction and refresher training every two years. The Responsible Person must maintain a training matrix and ensure that contractors provide evidence of competency.</w:t>
      </w:r>
    </w:p>
    <w:p w14:paraId="65469610" w14:textId="77777777" w:rsidR="00E75787" w:rsidRDefault="00E75787" w:rsidP="00E75787">
      <w:pPr>
        <w:pStyle w:val="Heading2"/>
      </w:pPr>
      <w:r>
        <w:t>14. Resident and Staff Communication</w:t>
      </w:r>
    </w:p>
    <w:p w14:paraId="5FF7CAB0" w14:textId="77777777" w:rsidR="00E75787" w:rsidRDefault="00E75787" w:rsidP="00E75787">
      <w:r>
        <w:t>Residents and support staff shall be provided with information on safe water use, such as flushing taps and showers after periods of absence and avoiding interference with temperature settings. Posters or leaflets may be displayed in communal areas where appropriate.</w:t>
      </w:r>
    </w:p>
    <w:p w14:paraId="4027AAD6" w14:textId="77777777" w:rsidR="00E75787" w:rsidRDefault="00E75787" w:rsidP="00E75787">
      <w:pPr>
        <w:pStyle w:val="Heading2"/>
      </w:pPr>
      <w:r>
        <w:t>15. Audit and Review</w:t>
      </w:r>
    </w:p>
    <w:p w14:paraId="4CD1B8F8" w14:textId="77777777" w:rsidR="00E75787" w:rsidRDefault="00E75787" w:rsidP="00E75787">
      <w:r>
        <w:t>The Legionella management system shall be audited annually to verify compliance with ACoP L8 and HSG274. Reviews shall also occur following incidents, major refurbishments, or changes in property use.</w:t>
      </w:r>
    </w:p>
    <w:p w14:paraId="24B1EB25" w14:textId="77777777" w:rsidR="00E75787" w:rsidRDefault="00E75787" w:rsidP="00E75787">
      <w:pPr>
        <w:pStyle w:val="Heading2"/>
      </w:pPr>
      <w:r>
        <w:t>Appendices</w:t>
      </w:r>
    </w:p>
    <w:p w14:paraId="5896B73E" w14:textId="77777777" w:rsidR="00E75787" w:rsidRDefault="00E75787" w:rsidP="00E75787">
      <w:r>
        <w:t>Appendix A – Planned Preventative Maintenance (PPM) Schedule</w:t>
      </w:r>
    </w:p>
    <w:p w14:paraId="2900A655" w14:textId="77777777" w:rsidR="00E75787" w:rsidRDefault="00E75787" w:rsidP="00E75787">
      <w:r>
        <w:t>Appendix B – Flushing Procedure for Little-Used Outlets</w:t>
      </w:r>
    </w:p>
    <w:p w14:paraId="18F9D86F" w14:textId="77777777" w:rsidR="00E75787" w:rsidRDefault="00E75787" w:rsidP="00E75787">
      <w:r>
        <w:lastRenderedPageBreak/>
        <w:t>Appendix C – Temperature Monitoring Procedure</w:t>
      </w:r>
    </w:p>
    <w:p w14:paraId="43F0CDBA" w14:textId="77777777" w:rsidR="00E75787" w:rsidRDefault="00E75787" w:rsidP="00E75787">
      <w:r>
        <w:t>Appendix D – Showerhead Cleaning Procedure</w:t>
      </w:r>
    </w:p>
    <w:p w14:paraId="08112347" w14:textId="77777777" w:rsidR="00E75787" w:rsidRDefault="00E75787" w:rsidP="00E75787">
      <w:r>
        <w:t>Appendix E – Example Record Templates</w:t>
      </w:r>
    </w:p>
    <w:p w14:paraId="148311F1" w14:textId="77777777" w:rsidR="00E75787" w:rsidRDefault="00E75787" w:rsidP="00E75787">
      <w:r>
        <w:br w:type="page"/>
      </w:r>
    </w:p>
    <w:p w14:paraId="03541868" w14:textId="77777777" w:rsidR="00E75787" w:rsidRDefault="00E75787" w:rsidP="00E75787">
      <w:pPr>
        <w:pStyle w:val="Heading1"/>
      </w:pPr>
      <w:r>
        <w:lastRenderedPageBreak/>
        <w:t>Legionella Control Appendices (A–E)</w:t>
      </w:r>
    </w:p>
    <w:p w14:paraId="4C38F6B1" w14:textId="77777777" w:rsidR="00E75787" w:rsidRDefault="00E75787" w:rsidP="00E75787">
      <w:r>
        <w:t>This document provides detailed procedural appendices to support the Rolig Homes Legionella Written Scheme of Control. The procedures apply to all Rolig Homes supported housing properties and should be followed by trained staff and contractors.</w:t>
      </w:r>
    </w:p>
    <w:p w14:paraId="405CC4E3" w14:textId="77777777" w:rsidR="00E75787" w:rsidRDefault="00E75787" w:rsidP="00E75787">
      <w:pPr>
        <w:pStyle w:val="Heading2"/>
      </w:pPr>
      <w:r>
        <w:t>Appendix A – Planned Preventative Maintenance (PPM) Schedule</w:t>
      </w:r>
    </w:p>
    <w:p w14:paraId="41FA081D" w14:textId="77777777" w:rsidR="00E75787" w:rsidRDefault="00E75787" w:rsidP="00E75787">
      <w:r>
        <w:t>The following table outlines the minimum PPM tasks for Legionella control in Rolig Homes properties.</w:t>
      </w:r>
    </w:p>
    <w:tbl>
      <w:tblPr>
        <w:tblStyle w:val="TableGrid"/>
        <w:tblW w:w="0" w:type="auto"/>
        <w:tblLook w:val="04A0" w:firstRow="1" w:lastRow="0" w:firstColumn="1" w:lastColumn="0" w:noHBand="0" w:noVBand="1"/>
      </w:tblPr>
      <w:tblGrid>
        <w:gridCol w:w="2254"/>
        <w:gridCol w:w="2254"/>
        <w:gridCol w:w="2254"/>
        <w:gridCol w:w="2254"/>
      </w:tblGrid>
      <w:tr w:rsidR="00E75787" w:rsidRPr="00E75787" w14:paraId="23465258" w14:textId="77777777" w:rsidTr="00E75787">
        <w:tc>
          <w:tcPr>
            <w:tcW w:w="2254" w:type="dxa"/>
          </w:tcPr>
          <w:p w14:paraId="25BEDDEC" w14:textId="4E5E2BDA" w:rsidR="00E75787" w:rsidRPr="00E75787" w:rsidRDefault="00E75787" w:rsidP="00E75787">
            <w:pPr>
              <w:rPr>
                <w:b/>
                <w:bCs/>
              </w:rPr>
            </w:pPr>
            <w:r w:rsidRPr="00E75787">
              <w:rPr>
                <w:b/>
                <w:bCs/>
              </w:rPr>
              <w:t>Task</w:t>
            </w:r>
          </w:p>
        </w:tc>
        <w:tc>
          <w:tcPr>
            <w:tcW w:w="2254" w:type="dxa"/>
          </w:tcPr>
          <w:p w14:paraId="26546766" w14:textId="1D1909A5" w:rsidR="00E75787" w:rsidRPr="00E75787" w:rsidRDefault="00E75787" w:rsidP="00E75787">
            <w:pPr>
              <w:rPr>
                <w:b/>
                <w:bCs/>
              </w:rPr>
            </w:pPr>
            <w:r w:rsidRPr="00E75787">
              <w:rPr>
                <w:b/>
                <w:bCs/>
              </w:rPr>
              <w:t>Frequency</w:t>
            </w:r>
          </w:p>
        </w:tc>
        <w:tc>
          <w:tcPr>
            <w:tcW w:w="2254" w:type="dxa"/>
          </w:tcPr>
          <w:p w14:paraId="0F0F8488" w14:textId="26CDE55C" w:rsidR="00E75787" w:rsidRPr="00E75787" w:rsidRDefault="00E75787" w:rsidP="00E75787">
            <w:pPr>
              <w:rPr>
                <w:b/>
                <w:bCs/>
              </w:rPr>
            </w:pPr>
            <w:r w:rsidRPr="00E75787">
              <w:rPr>
                <w:b/>
                <w:bCs/>
              </w:rPr>
              <w:t>Pass/Fail Criteria</w:t>
            </w:r>
          </w:p>
        </w:tc>
        <w:tc>
          <w:tcPr>
            <w:tcW w:w="2254" w:type="dxa"/>
          </w:tcPr>
          <w:p w14:paraId="615C0C07" w14:textId="537DE799" w:rsidR="00E75787" w:rsidRPr="00E75787" w:rsidRDefault="00E75787" w:rsidP="00E75787">
            <w:pPr>
              <w:rPr>
                <w:b/>
                <w:bCs/>
              </w:rPr>
            </w:pPr>
            <w:r w:rsidRPr="00E75787">
              <w:rPr>
                <w:b/>
                <w:bCs/>
              </w:rPr>
              <w:t>Responsible Person</w:t>
            </w:r>
          </w:p>
        </w:tc>
      </w:tr>
      <w:tr w:rsidR="00E75787" w14:paraId="5BD90CCD" w14:textId="77777777" w:rsidTr="00E75787">
        <w:tc>
          <w:tcPr>
            <w:tcW w:w="2254" w:type="dxa"/>
          </w:tcPr>
          <w:p w14:paraId="5BD1BFBA" w14:textId="0EFA4048" w:rsidR="00E75787" w:rsidRDefault="00E75787" w:rsidP="00E75787">
            <w:r>
              <w:t>Flush little-used outlets</w:t>
            </w:r>
          </w:p>
        </w:tc>
        <w:tc>
          <w:tcPr>
            <w:tcW w:w="2254" w:type="dxa"/>
          </w:tcPr>
          <w:p w14:paraId="18B52088" w14:textId="66F426BD" w:rsidR="00E75787" w:rsidRDefault="00E75787" w:rsidP="00E75787">
            <w:r>
              <w:t>Weekly</w:t>
            </w:r>
          </w:p>
        </w:tc>
        <w:tc>
          <w:tcPr>
            <w:tcW w:w="2254" w:type="dxa"/>
          </w:tcPr>
          <w:p w14:paraId="77ADD2B3" w14:textId="090DC0DC" w:rsidR="00E75787" w:rsidRDefault="00E75787" w:rsidP="00E75787">
            <w:r>
              <w:t>Water runs clear; cold ≤20°C, hot ≥50°C</w:t>
            </w:r>
          </w:p>
        </w:tc>
        <w:tc>
          <w:tcPr>
            <w:tcW w:w="2254" w:type="dxa"/>
          </w:tcPr>
          <w:p w14:paraId="6279204D" w14:textId="1674A8C7" w:rsidR="00E75787" w:rsidRDefault="00E75787" w:rsidP="00E75787">
            <w:r>
              <w:t>Support Staff</w:t>
            </w:r>
          </w:p>
        </w:tc>
      </w:tr>
      <w:tr w:rsidR="00E75787" w14:paraId="1B609958" w14:textId="77777777" w:rsidTr="00E75787">
        <w:tc>
          <w:tcPr>
            <w:tcW w:w="2254" w:type="dxa"/>
          </w:tcPr>
          <w:p w14:paraId="30CD04B7" w14:textId="56C57192" w:rsidR="00E75787" w:rsidRDefault="00E75787" w:rsidP="00E75787">
            <w:r>
              <w:t>Check sentinel hot water temperatures</w:t>
            </w:r>
          </w:p>
        </w:tc>
        <w:tc>
          <w:tcPr>
            <w:tcW w:w="2254" w:type="dxa"/>
          </w:tcPr>
          <w:p w14:paraId="443ABE11" w14:textId="55B7CF87" w:rsidR="00E75787" w:rsidRDefault="00E75787" w:rsidP="00E75787">
            <w:r>
              <w:t>Monthly</w:t>
            </w:r>
          </w:p>
        </w:tc>
        <w:tc>
          <w:tcPr>
            <w:tcW w:w="2254" w:type="dxa"/>
          </w:tcPr>
          <w:p w14:paraId="1C9A66FF" w14:textId="14627EFC" w:rsidR="00E75787" w:rsidRDefault="00E75787" w:rsidP="00E75787">
            <w:r>
              <w:t>≥50°C at outlets within 1 minute</w:t>
            </w:r>
          </w:p>
        </w:tc>
        <w:tc>
          <w:tcPr>
            <w:tcW w:w="2254" w:type="dxa"/>
          </w:tcPr>
          <w:p w14:paraId="6A6E0FCA" w14:textId="48A7FA9D" w:rsidR="00E75787" w:rsidRDefault="00E75787" w:rsidP="00E75787">
            <w:r>
              <w:t>Maintenance Team</w:t>
            </w:r>
          </w:p>
        </w:tc>
      </w:tr>
      <w:tr w:rsidR="00E75787" w14:paraId="5AD603E2" w14:textId="77777777" w:rsidTr="00E75787">
        <w:tc>
          <w:tcPr>
            <w:tcW w:w="2254" w:type="dxa"/>
          </w:tcPr>
          <w:p w14:paraId="63E77A17" w14:textId="482ABE91" w:rsidR="00E75787" w:rsidRDefault="00E75787" w:rsidP="00E75787">
            <w:r>
              <w:t>Check sentinel cold water temperatures</w:t>
            </w:r>
          </w:p>
        </w:tc>
        <w:tc>
          <w:tcPr>
            <w:tcW w:w="2254" w:type="dxa"/>
          </w:tcPr>
          <w:p w14:paraId="4243BC3E" w14:textId="56FBE5EC" w:rsidR="00E75787" w:rsidRDefault="00E75787" w:rsidP="00E75787">
            <w:r>
              <w:t>Monthly</w:t>
            </w:r>
          </w:p>
        </w:tc>
        <w:tc>
          <w:tcPr>
            <w:tcW w:w="2254" w:type="dxa"/>
          </w:tcPr>
          <w:p w14:paraId="3B9961FA" w14:textId="05F75846" w:rsidR="00E75787" w:rsidRDefault="00E75787" w:rsidP="00E75787">
            <w:r>
              <w:t>≤20°C after 2 minutes running</w:t>
            </w:r>
          </w:p>
        </w:tc>
        <w:tc>
          <w:tcPr>
            <w:tcW w:w="2254" w:type="dxa"/>
          </w:tcPr>
          <w:p w14:paraId="06508A4B" w14:textId="68E43820" w:rsidR="00E75787" w:rsidRDefault="00E75787" w:rsidP="00E75787">
            <w:r>
              <w:t>Maintenance Team</w:t>
            </w:r>
          </w:p>
        </w:tc>
      </w:tr>
      <w:tr w:rsidR="00E75787" w14:paraId="5EF166CC" w14:textId="77777777" w:rsidTr="00E75787">
        <w:tc>
          <w:tcPr>
            <w:tcW w:w="2254" w:type="dxa"/>
          </w:tcPr>
          <w:p w14:paraId="5F5FEE7C" w14:textId="3587272F" w:rsidR="00E75787" w:rsidRDefault="00E75787" w:rsidP="00E75787">
            <w:r>
              <w:t>Clean and descale showerheads and hoses</w:t>
            </w:r>
          </w:p>
        </w:tc>
        <w:tc>
          <w:tcPr>
            <w:tcW w:w="2254" w:type="dxa"/>
          </w:tcPr>
          <w:p w14:paraId="7E4CEEC6" w14:textId="2D193FA2" w:rsidR="00E75787" w:rsidRDefault="00E75787" w:rsidP="00E75787">
            <w:r>
              <w:t>Quarterly</w:t>
            </w:r>
          </w:p>
        </w:tc>
        <w:tc>
          <w:tcPr>
            <w:tcW w:w="2254" w:type="dxa"/>
          </w:tcPr>
          <w:p w14:paraId="68711910" w14:textId="4CFA1E96" w:rsidR="00E75787" w:rsidRDefault="00E75787" w:rsidP="00E75787">
            <w:r>
              <w:t>Visually clean and descaled; record logged</w:t>
            </w:r>
          </w:p>
        </w:tc>
        <w:tc>
          <w:tcPr>
            <w:tcW w:w="2254" w:type="dxa"/>
          </w:tcPr>
          <w:p w14:paraId="55DB73AC" w14:textId="5ACC8229" w:rsidR="00E75787" w:rsidRDefault="00E75787" w:rsidP="00E75787">
            <w:r>
              <w:t>Support Staff/Contractor</w:t>
            </w:r>
          </w:p>
        </w:tc>
      </w:tr>
      <w:tr w:rsidR="00E75787" w14:paraId="5D57BC7F" w14:textId="77777777" w:rsidTr="00E75787">
        <w:tc>
          <w:tcPr>
            <w:tcW w:w="2254" w:type="dxa"/>
          </w:tcPr>
          <w:p w14:paraId="6E018DBA" w14:textId="708313A8" w:rsidR="00E75787" w:rsidRDefault="00E75787" w:rsidP="00E75787">
            <w:r>
              <w:t>Inspect thermostatic mixing valves (TMVs)</w:t>
            </w:r>
          </w:p>
        </w:tc>
        <w:tc>
          <w:tcPr>
            <w:tcW w:w="2254" w:type="dxa"/>
          </w:tcPr>
          <w:p w14:paraId="4CA70ECF" w14:textId="584C27E1" w:rsidR="00E75787" w:rsidRDefault="00E75787" w:rsidP="00E75787">
            <w:r>
              <w:t>Annually</w:t>
            </w:r>
          </w:p>
        </w:tc>
        <w:tc>
          <w:tcPr>
            <w:tcW w:w="2254" w:type="dxa"/>
          </w:tcPr>
          <w:p w14:paraId="3FEFE6CD" w14:textId="708CAFD9" w:rsidR="00E75787" w:rsidRDefault="00E75787" w:rsidP="00E75787">
            <w:r>
              <w:t>Clean, functional, and operating at safe mixed temperature</w:t>
            </w:r>
          </w:p>
        </w:tc>
        <w:tc>
          <w:tcPr>
            <w:tcW w:w="2254" w:type="dxa"/>
          </w:tcPr>
          <w:p w14:paraId="71762AE0" w14:textId="5048DA4B" w:rsidR="00E75787" w:rsidRDefault="00E75787" w:rsidP="00E75787">
            <w:r>
              <w:t>Contractor</w:t>
            </w:r>
          </w:p>
        </w:tc>
      </w:tr>
      <w:tr w:rsidR="00E75787" w14:paraId="153BDD35" w14:textId="77777777" w:rsidTr="00E75787">
        <w:tc>
          <w:tcPr>
            <w:tcW w:w="2254" w:type="dxa"/>
          </w:tcPr>
          <w:p w14:paraId="09E74E59" w14:textId="253BD5DD" w:rsidR="00E75787" w:rsidRDefault="00E75787" w:rsidP="00E75787">
            <w:r>
              <w:t>Inspect and clean hot water cylinders / heaters</w:t>
            </w:r>
          </w:p>
        </w:tc>
        <w:tc>
          <w:tcPr>
            <w:tcW w:w="2254" w:type="dxa"/>
          </w:tcPr>
          <w:p w14:paraId="09B569A1" w14:textId="5A032500" w:rsidR="00E75787" w:rsidRDefault="00E75787" w:rsidP="00E75787">
            <w:r>
              <w:t>Annually</w:t>
            </w:r>
          </w:p>
        </w:tc>
        <w:tc>
          <w:tcPr>
            <w:tcW w:w="2254" w:type="dxa"/>
          </w:tcPr>
          <w:p w14:paraId="0FA1E8EF" w14:textId="10CC8C3E" w:rsidR="00E75787" w:rsidRDefault="00E75787" w:rsidP="00E75787">
            <w:r>
              <w:t>Free from scale and sludge; heater &gt;60°C</w:t>
            </w:r>
          </w:p>
        </w:tc>
        <w:tc>
          <w:tcPr>
            <w:tcW w:w="2254" w:type="dxa"/>
          </w:tcPr>
          <w:p w14:paraId="5171C914" w14:textId="3668501B" w:rsidR="00E75787" w:rsidRDefault="00E75787" w:rsidP="00E75787">
            <w:r>
              <w:t>Contractor</w:t>
            </w:r>
          </w:p>
        </w:tc>
      </w:tr>
      <w:tr w:rsidR="00E75787" w14:paraId="6973451F" w14:textId="77777777" w:rsidTr="00E75787">
        <w:tc>
          <w:tcPr>
            <w:tcW w:w="2254" w:type="dxa"/>
          </w:tcPr>
          <w:p w14:paraId="34A20509" w14:textId="7EE16959" w:rsidR="00E75787" w:rsidRDefault="00E75787" w:rsidP="00E75787">
            <w:r>
              <w:t>Review Legionella Risk Assessment</w:t>
            </w:r>
          </w:p>
        </w:tc>
        <w:tc>
          <w:tcPr>
            <w:tcW w:w="2254" w:type="dxa"/>
          </w:tcPr>
          <w:p w14:paraId="46A7E863" w14:textId="410B1296" w:rsidR="00E75787" w:rsidRDefault="00E75787" w:rsidP="00E75787">
            <w:r>
              <w:t>Every 2 years or after changes</w:t>
            </w:r>
          </w:p>
        </w:tc>
        <w:tc>
          <w:tcPr>
            <w:tcW w:w="2254" w:type="dxa"/>
          </w:tcPr>
          <w:p w14:paraId="328AE7B2" w14:textId="46EE4C38" w:rsidR="00E75787" w:rsidRDefault="00E75787" w:rsidP="00E75787">
            <w:r>
              <w:t>Assessment up to date; actions closed out</w:t>
            </w:r>
          </w:p>
        </w:tc>
        <w:tc>
          <w:tcPr>
            <w:tcW w:w="2254" w:type="dxa"/>
          </w:tcPr>
          <w:p w14:paraId="15E76751" w14:textId="484C1757" w:rsidR="00E75787" w:rsidRDefault="00E75787" w:rsidP="00E75787">
            <w:r>
              <w:t>Competent Contractor</w:t>
            </w:r>
          </w:p>
        </w:tc>
      </w:tr>
    </w:tbl>
    <w:tbl>
      <w:tblPr>
        <w:tblW w:w="0" w:type="auto"/>
        <w:tblLook w:val="04A0" w:firstRow="1" w:lastRow="0" w:firstColumn="1" w:lastColumn="0" w:noHBand="0" w:noVBand="1"/>
      </w:tblPr>
      <w:tblGrid>
        <w:gridCol w:w="2160"/>
        <w:gridCol w:w="2160"/>
        <w:gridCol w:w="2160"/>
        <w:gridCol w:w="2160"/>
      </w:tblGrid>
      <w:tr w:rsidR="00E75787" w14:paraId="6000A403" w14:textId="77777777" w:rsidTr="00F91440">
        <w:tc>
          <w:tcPr>
            <w:tcW w:w="2160" w:type="dxa"/>
          </w:tcPr>
          <w:p w14:paraId="30161D99" w14:textId="1A538DFE" w:rsidR="00E75787" w:rsidRDefault="00E75787" w:rsidP="00F91440"/>
        </w:tc>
        <w:tc>
          <w:tcPr>
            <w:tcW w:w="2160" w:type="dxa"/>
          </w:tcPr>
          <w:p w14:paraId="5B7A40FC" w14:textId="5A5BC6E2" w:rsidR="00E75787" w:rsidRDefault="00E75787" w:rsidP="00F91440"/>
        </w:tc>
        <w:tc>
          <w:tcPr>
            <w:tcW w:w="2160" w:type="dxa"/>
          </w:tcPr>
          <w:p w14:paraId="7C1BEB8B" w14:textId="1210BA75" w:rsidR="00E75787" w:rsidRDefault="00E75787" w:rsidP="00F91440"/>
        </w:tc>
        <w:tc>
          <w:tcPr>
            <w:tcW w:w="2160" w:type="dxa"/>
          </w:tcPr>
          <w:p w14:paraId="56283831" w14:textId="65638542" w:rsidR="00E75787" w:rsidRDefault="00E75787" w:rsidP="00F91440"/>
        </w:tc>
      </w:tr>
    </w:tbl>
    <w:p w14:paraId="02D41D97" w14:textId="77777777" w:rsidR="00E75787" w:rsidRDefault="00E75787" w:rsidP="00E75787">
      <w:pPr>
        <w:pStyle w:val="Heading2"/>
      </w:pPr>
      <w:r>
        <w:lastRenderedPageBreak/>
        <w:t>Appendix B – Flushing Procedure for Little-Used Outlets</w:t>
      </w:r>
    </w:p>
    <w:p w14:paraId="1E7FD2FE" w14:textId="77777777" w:rsidR="00E75787" w:rsidRDefault="00E75787" w:rsidP="00E75787">
      <w:r>
        <w:t>Flushing is carried out to prevent water stagnation in outlets that are not used frequently (e.g., guest bathrooms, rarely occupied units).</w:t>
      </w:r>
    </w:p>
    <w:p w14:paraId="28CE2967" w14:textId="77777777" w:rsidR="00E75787" w:rsidRDefault="00E75787" w:rsidP="00E75787">
      <w:r>
        <w:t>Procedure:</w:t>
      </w:r>
    </w:p>
    <w:p w14:paraId="081717B5" w14:textId="770053E4" w:rsidR="00E75787" w:rsidRDefault="00E75787" w:rsidP="007964B1">
      <w:pPr>
        <w:pStyle w:val="ListNumber"/>
        <w:numPr>
          <w:ilvl w:val="0"/>
          <w:numId w:val="3"/>
        </w:numPr>
      </w:pPr>
      <w:r>
        <w:t>Identify little-used outlets and record them on the flushing log sheet.</w:t>
      </w:r>
    </w:p>
    <w:p w14:paraId="78F53293" w14:textId="77777777" w:rsidR="00E75787" w:rsidRDefault="00E75787" w:rsidP="00E75787">
      <w:pPr>
        <w:pStyle w:val="ListNumber"/>
        <w:tabs>
          <w:tab w:val="num" w:pos="360"/>
        </w:tabs>
        <w:ind w:left="360" w:hanging="360"/>
      </w:pPr>
      <w:r>
        <w:t>Turn on the tap or shower gently to minimise aerosol release.</w:t>
      </w:r>
    </w:p>
    <w:p w14:paraId="71A2179A" w14:textId="77777777" w:rsidR="00E75787" w:rsidRDefault="00E75787" w:rsidP="00E75787">
      <w:pPr>
        <w:pStyle w:val="ListNumber"/>
        <w:tabs>
          <w:tab w:val="num" w:pos="360"/>
        </w:tabs>
        <w:ind w:left="360" w:hanging="360"/>
      </w:pPr>
      <w:r>
        <w:t>Run cold water until temperature stabilises below 20°C (usually within 2 minutes).</w:t>
      </w:r>
    </w:p>
    <w:p w14:paraId="727065DB" w14:textId="77777777" w:rsidR="00E75787" w:rsidRDefault="00E75787" w:rsidP="00E75787">
      <w:pPr>
        <w:pStyle w:val="ListNumber"/>
        <w:tabs>
          <w:tab w:val="num" w:pos="360"/>
        </w:tabs>
        <w:ind w:left="360" w:hanging="360"/>
      </w:pPr>
      <w:r>
        <w:t>Run hot water until temperature stabilises above 50°C (usually within 1 minute).</w:t>
      </w:r>
    </w:p>
    <w:p w14:paraId="5D006696" w14:textId="77777777" w:rsidR="00E75787" w:rsidRDefault="00E75787" w:rsidP="00E75787">
      <w:pPr>
        <w:pStyle w:val="ListNumber"/>
        <w:tabs>
          <w:tab w:val="num" w:pos="360"/>
        </w:tabs>
        <w:ind w:left="360" w:hanging="360"/>
      </w:pPr>
      <w:r>
        <w:t>If temperature thresholds are not achieved, report to the Responsible Person.</w:t>
      </w:r>
    </w:p>
    <w:p w14:paraId="736C7536" w14:textId="77777777" w:rsidR="00E75787" w:rsidRDefault="00E75787" w:rsidP="00E75787">
      <w:pPr>
        <w:pStyle w:val="ListNumber"/>
        <w:tabs>
          <w:tab w:val="num" w:pos="360"/>
        </w:tabs>
        <w:ind w:left="360" w:hanging="360"/>
      </w:pPr>
      <w:r>
        <w:t>Record all flushing activity, date, initials, and any observations on the flushing log.</w:t>
      </w:r>
    </w:p>
    <w:p w14:paraId="22D987F6" w14:textId="77777777" w:rsidR="00E75787" w:rsidRDefault="00E75787" w:rsidP="00E75787">
      <w:pPr>
        <w:pStyle w:val="Heading2"/>
      </w:pPr>
      <w:r>
        <w:t>Appendix C – Temperature Monitoring Procedure</w:t>
      </w:r>
    </w:p>
    <w:p w14:paraId="0E41BF10" w14:textId="77777777" w:rsidR="00E75787" w:rsidRDefault="00E75787" w:rsidP="00E75787">
      <w:r>
        <w:t>Regular temperature monitoring is essential to confirm control of Legionella risk.</w:t>
      </w:r>
    </w:p>
    <w:p w14:paraId="0B4B825C" w14:textId="77777777" w:rsidR="00E75787" w:rsidRDefault="00E75787" w:rsidP="00E75787">
      <w:r>
        <w:t>Equipment: Calibrated digital thermometer and surface probe (for TMV checks).</w:t>
      </w:r>
    </w:p>
    <w:p w14:paraId="6AD4CA14" w14:textId="77777777" w:rsidR="00E75787" w:rsidRDefault="00E75787" w:rsidP="00E75787">
      <w:r>
        <w:t>Procedure for outlets without TMVs:</w:t>
      </w:r>
    </w:p>
    <w:p w14:paraId="00594620" w14:textId="4A22CD6A" w:rsidR="00E75787" w:rsidRDefault="00E75787" w:rsidP="007964B1">
      <w:pPr>
        <w:pStyle w:val="ListNumber"/>
        <w:numPr>
          <w:ilvl w:val="0"/>
          <w:numId w:val="4"/>
        </w:numPr>
      </w:pPr>
      <w:r>
        <w:t>Run cold tap for 2 minutes and record temperature (should be ≤20°C).</w:t>
      </w:r>
    </w:p>
    <w:p w14:paraId="7BE3D977" w14:textId="77777777" w:rsidR="00E75787" w:rsidRDefault="00E75787" w:rsidP="00E75787">
      <w:pPr>
        <w:pStyle w:val="ListNumber"/>
        <w:tabs>
          <w:tab w:val="num" w:pos="360"/>
        </w:tabs>
        <w:ind w:left="360" w:hanging="360"/>
      </w:pPr>
      <w:r>
        <w:t>Run hot tap for 1 minute and record temperature (should be ≥50°C).</w:t>
      </w:r>
    </w:p>
    <w:p w14:paraId="6F1AB200" w14:textId="77777777" w:rsidR="00E75787" w:rsidRDefault="00E75787" w:rsidP="00E75787">
      <w:pPr>
        <w:pStyle w:val="ListNumber"/>
        <w:tabs>
          <w:tab w:val="num" w:pos="360"/>
        </w:tabs>
        <w:ind w:left="360" w:hanging="360"/>
      </w:pPr>
      <w:r>
        <w:t>If results fall outside these parameters, report immediately and repeat measurement.</w:t>
      </w:r>
    </w:p>
    <w:p w14:paraId="6E2B9751" w14:textId="77777777" w:rsidR="00E75787" w:rsidRDefault="00E75787" w:rsidP="00E75787">
      <w:r>
        <w:t>Procedure for outlets with TMVs:</w:t>
      </w:r>
    </w:p>
    <w:p w14:paraId="1958FF3B" w14:textId="69D3D080" w:rsidR="00E75787" w:rsidRDefault="00E75787" w:rsidP="007964B1">
      <w:pPr>
        <w:pStyle w:val="ListNumber"/>
        <w:numPr>
          <w:ilvl w:val="0"/>
          <w:numId w:val="5"/>
        </w:numPr>
      </w:pPr>
      <w:r>
        <w:t>Run the tap for 1 minute at full flow.</w:t>
      </w:r>
    </w:p>
    <w:p w14:paraId="06443734" w14:textId="77777777" w:rsidR="00E75787" w:rsidRDefault="00E75787" w:rsidP="00E75787">
      <w:pPr>
        <w:pStyle w:val="ListNumber"/>
        <w:tabs>
          <w:tab w:val="num" w:pos="360"/>
        </w:tabs>
        <w:ind w:left="360" w:hanging="360"/>
      </w:pPr>
      <w:r>
        <w:t>Record mixed outlet temperature (should be approximately 41–43°C).</w:t>
      </w:r>
    </w:p>
    <w:p w14:paraId="02068549" w14:textId="77777777" w:rsidR="00E75787" w:rsidRDefault="00E75787" w:rsidP="00E75787">
      <w:pPr>
        <w:pStyle w:val="ListNumber"/>
        <w:tabs>
          <w:tab w:val="num" w:pos="360"/>
        </w:tabs>
        <w:ind w:left="360" w:hanging="360"/>
      </w:pPr>
      <w:r>
        <w:t>Use surface probe on hot inlet pipe to TMV; temperature must reach ≥50°C within 1 minute.</w:t>
      </w:r>
    </w:p>
    <w:p w14:paraId="4F33E842" w14:textId="77777777" w:rsidR="00E75787" w:rsidRDefault="00E75787" w:rsidP="00E75787">
      <w:pPr>
        <w:pStyle w:val="ListNumber"/>
        <w:tabs>
          <w:tab w:val="num" w:pos="360"/>
        </w:tabs>
        <w:ind w:left="360" w:hanging="360"/>
      </w:pPr>
      <w:r>
        <w:t>Record readings and sign off in the temperature monitoring log.</w:t>
      </w:r>
    </w:p>
    <w:p w14:paraId="1562024D" w14:textId="77777777" w:rsidR="00E75787" w:rsidRDefault="00E75787" w:rsidP="00E75787">
      <w:pPr>
        <w:pStyle w:val="Heading2"/>
      </w:pPr>
      <w:r>
        <w:t>Appendix D – Showerhead Cleaning and Disinfection Procedure</w:t>
      </w:r>
    </w:p>
    <w:p w14:paraId="6BFEF1AD" w14:textId="77777777" w:rsidR="00E75787" w:rsidRDefault="00E75787" w:rsidP="00E75787">
      <w:r>
        <w:t>Showers can generate aerosols that may transmit Legionella bacteria. Regular cleaning and descaling prevent microbial growth.</w:t>
      </w:r>
    </w:p>
    <w:p w14:paraId="2E8A7269" w14:textId="77777777" w:rsidR="00E75787" w:rsidRDefault="00E75787" w:rsidP="00E75787">
      <w:r>
        <w:t>Procedure:</w:t>
      </w:r>
    </w:p>
    <w:p w14:paraId="1053E3AA" w14:textId="6002B22B" w:rsidR="00E75787" w:rsidRDefault="00E75787" w:rsidP="007964B1">
      <w:pPr>
        <w:pStyle w:val="ListNumber"/>
        <w:numPr>
          <w:ilvl w:val="0"/>
          <w:numId w:val="6"/>
        </w:numPr>
      </w:pPr>
      <w:r>
        <w:t>Flush shower for at least 2 minutes before removal.</w:t>
      </w:r>
    </w:p>
    <w:p w14:paraId="7D51A91A" w14:textId="77777777" w:rsidR="00E75787" w:rsidRDefault="00E75787" w:rsidP="00E75787">
      <w:pPr>
        <w:pStyle w:val="ListNumber"/>
        <w:tabs>
          <w:tab w:val="num" w:pos="360"/>
        </w:tabs>
        <w:ind w:left="360" w:hanging="360"/>
      </w:pPr>
      <w:r>
        <w:t>Remove showerhead and flexible hose (if present).</w:t>
      </w:r>
    </w:p>
    <w:p w14:paraId="40D13B10" w14:textId="77777777" w:rsidR="00E75787" w:rsidRDefault="00E75787" w:rsidP="00E75787">
      <w:pPr>
        <w:pStyle w:val="ListNumber"/>
        <w:tabs>
          <w:tab w:val="num" w:pos="360"/>
        </w:tabs>
        <w:ind w:left="360" w:hanging="360"/>
      </w:pPr>
      <w:r>
        <w:lastRenderedPageBreak/>
        <w:t>Soak parts in descaling/disinfectant solution for at least 15 minutes (use chlorine-based or proprietary cleaner).</w:t>
      </w:r>
    </w:p>
    <w:p w14:paraId="35D3AEF4" w14:textId="77777777" w:rsidR="00E75787" w:rsidRDefault="00E75787" w:rsidP="00E75787">
      <w:pPr>
        <w:pStyle w:val="ListNumber"/>
        <w:tabs>
          <w:tab w:val="num" w:pos="360"/>
        </w:tabs>
        <w:ind w:left="360" w:hanging="360"/>
      </w:pPr>
      <w:r>
        <w:t>Scrub to remove scale or debris, rinse thoroughly with clean water.</w:t>
      </w:r>
    </w:p>
    <w:p w14:paraId="14EB8DD3" w14:textId="77777777" w:rsidR="00E75787" w:rsidRDefault="00E75787" w:rsidP="00E75787">
      <w:pPr>
        <w:pStyle w:val="ListNumber"/>
        <w:tabs>
          <w:tab w:val="num" w:pos="360"/>
        </w:tabs>
        <w:ind w:left="360" w:hanging="360"/>
      </w:pPr>
      <w:r>
        <w:t>Reattach components and flush for 2 minutes to clear any residual disinfectant.</w:t>
      </w:r>
    </w:p>
    <w:p w14:paraId="2BACA08F" w14:textId="77777777" w:rsidR="00E75787" w:rsidRDefault="00E75787" w:rsidP="00E75787">
      <w:pPr>
        <w:pStyle w:val="ListNumber"/>
        <w:tabs>
          <w:tab w:val="num" w:pos="360"/>
        </w:tabs>
        <w:ind w:left="360" w:hanging="360"/>
      </w:pPr>
      <w:r>
        <w:t>Record completion date, initials, and any defects in the shower cleaning log.</w:t>
      </w:r>
    </w:p>
    <w:p w14:paraId="18985DAD" w14:textId="77777777" w:rsidR="00E75787" w:rsidRDefault="00E75787" w:rsidP="00E75787">
      <w:pPr>
        <w:pStyle w:val="Heading2"/>
      </w:pPr>
      <w:r>
        <w:t>Appendix E – Example Record Templates</w:t>
      </w:r>
    </w:p>
    <w:p w14:paraId="284E7384" w14:textId="77777777" w:rsidR="00E75787" w:rsidRPr="00B51EBD" w:rsidRDefault="00E75787" w:rsidP="00E75787">
      <w:pPr>
        <w:rPr>
          <w:color w:val="005377"/>
        </w:rPr>
      </w:pPr>
      <w:r w:rsidRPr="00B51EBD">
        <w:rPr>
          <w:color w:val="005377"/>
        </w:rPr>
        <w:t>The following templates can be copied or printed for on-site use.</w:t>
      </w:r>
    </w:p>
    <w:tbl>
      <w:tblPr>
        <w:tblStyle w:val="TableGrid"/>
        <w:tblW w:w="9351" w:type="dxa"/>
        <w:tblLook w:val="04A0" w:firstRow="1" w:lastRow="0" w:firstColumn="1" w:lastColumn="0" w:noHBand="0" w:noVBand="1"/>
      </w:tblPr>
      <w:tblGrid>
        <w:gridCol w:w="1803"/>
        <w:gridCol w:w="1803"/>
        <w:gridCol w:w="1803"/>
        <w:gridCol w:w="1803"/>
        <w:gridCol w:w="2139"/>
      </w:tblGrid>
      <w:tr w:rsidR="00B51EBD" w:rsidRPr="00B51EBD" w14:paraId="40B586D6" w14:textId="77777777" w:rsidTr="00B51EBD">
        <w:trPr>
          <w:trHeight w:val="325"/>
        </w:trPr>
        <w:tc>
          <w:tcPr>
            <w:tcW w:w="1803" w:type="dxa"/>
          </w:tcPr>
          <w:p w14:paraId="265DDC1A" w14:textId="2DCC7EB9" w:rsidR="00B51EBD" w:rsidRPr="00B51EBD" w:rsidRDefault="00B51EBD" w:rsidP="00E75787">
            <w:pPr>
              <w:rPr>
                <w:b/>
                <w:bCs/>
                <w:color w:val="005377"/>
              </w:rPr>
            </w:pPr>
            <w:r w:rsidRPr="00B51EBD">
              <w:rPr>
                <w:b/>
                <w:bCs/>
                <w:color w:val="005377"/>
              </w:rPr>
              <w:t>Flushing Log</w:t>
            </w:r>
          </w:p>
        </w:tc>
        <w:tc>
          <w:tcPr>
            <w:tcW w:w="1803" w:type="dxa"/>
          </w:tcPr>
          <w:p w14:paraId="79D186DE" w14:textId="77777777" w:rsidR="00B51EBD" w:rsidRPr="00B51EBD" w:rsidRDefault="00B51EBD" w:rsidP="00E75787">
            <w:pPr>
              <w:rPr>
                <w:color w:val="005377"/>
              </w:rPr>
            </w:pPr>
          </w:p>
        </w:tc>
        <w:tc>
          <w:tcPr>
            <w:tcW w:w="1803" w:type="dxa"/>
          </w:tcPr>
          <w:p w14:paraId="762FE00A" w14:textId="77777777" w:rsidR="00B51EBD" w:rsidRPr="00B51EBD" w:rsidRDefault="00B51EBD" w:rsidP="00E75787">
            <w:pPr>
              <w:rPr>
                <w:color w:val="005377"/>
              </w:rPr>
            </w:pPr>
          </w:p>
        </w:tc>
        <w:tc>
          <w:tcPr>
            <w:tcW w:w="1803" w:type="dxa"/>
          </w:tcPr>
          <w:p w14:paraId="25B2E754" w14:textId="77777777" w:rsidR="00B51EBD" w:rsidRPr="00B51EBD" w:rsidRDefault="00B51EBD" w:rsidP="00E75787">
            <w:pPr>
              <w:rPr>
                <w:color w:val="005377"/>
              </w:rPr>
            </w:pPr>
          </w:p>
        </w:tc>
        <w:tc>
          <w:tcPr>
            <w:tcW w:w="2139" w:type="dxa"/>
          </w:tcPr>
          <w:p w14:paraId="5B61598E" w14:textId="77777777" w:rsidR="00B51EBD" w:rsidRPr="00B51EBD" w:rsidRDefault="00B51EBD" w:rsidP="00E75787">
            <w:pPr>
              <w:rPr>
                <w:color w:val="005377"/>
              </w:rPr>
            </w:pPr>
          </w:p>
        </w:tc>
      </w:tr>
      <w:tr w:rsidR="00B51EBD" w14:paraId="096BF49C" w14:textId="77777777" w:rsidTr="00B51EBD">
        <w:tc>
          <w:tcPr>
            <w:tcW w:w="1803" w:type="dxa"/>
          </w:tcPr>
          <w:p w14:paraId="0F0288F3" w14:textId="749304A1" w:rsidR="00B51EBD" w:rsidRDefault="00B51EBD" w:rsidP="00B51EBD">
            <w:r>
              <w:t>Date</w:t>
            </w:r>
          </w:p>
        </w:tc>
        <w:tc>
          <w:tcPr>
            <w:tcW w:w="1803" w:type="dxa"/>
          </w:tcPr>
          <w:p w14:paraId="6F4C9782" w14:textId="57A4348B" w:rsidR="00B51EBD" w:rsidRDefault="00B51EBD" w:rsidP="00B51EBD">
            <w:r>
              <w:t>Location/Outlet</w:t>
            </w:r>
          </w:p>
        </w:tc>
        <w:tc>
          <w:tcPr>
            <w:tcW w:w="1803" w:type="dxa"/>
          </w:tcPr>
          <w:p w14:paraId="685D5022" w14:textId="03EF2D78" w:rsidR="00B51EBD" w:rsidRDefault="00B51EBD" w:rsidP="00B51EBD">
            <w:r>
              <w:t>Cold Temp (°C)</w:t>
            </w:r>
          </w:p>
        </w:tc>
        <w:tc>
          <w:tcPr>
            <w:tcW w:w="1803" w:type="dxa"/>
          </w:tcPr>
          <w:p w14:paraId="5ED81692" w14:textId="2EE0CD9A" w:rsidR="00B51EBD" w:rsidRDefault="00B51EBD" w:rsidP="00B51EBD">
            <w:r>
              <w:t>Hot Temp (°C)</w:t>
            </w:r>
          </w:p>
        </w:tc>
        <w:tc>
          <w:tcPr>
            <w:tcW w:w="2139" w:type="dxa"/>
          </w:tcPr>
          <w:p w14:paraId="22E6C04C" w14:textId="42879FC8" w:rsidR="00B51EBD" w:rsidRDefault="00B51EBD" w:rsidP="00B51EBD">
            <w:r>
              <w:t>Initials / Comments</w:t>
            </w:r>
          </w:p>
        </w:tc>
      </w:tr>
    </w:tbl>
    <w:p w14:paraId="14A30FED" w14:textId="77777777" w:rsidR="00B51EBD" w:rsidRDefault="00B51EBD" w:rsidP="00E75787"/>
    <w:tbl>
      <w:tblPr>
        <w:tblStyle w:val="TableGrid"/>
        <w:tblW w:w="9351" w:type="dxa"/>
        <w:tblLook w:val="04A0" w:firstRow="1" w:lastRow="0" w:firstColumn="1" w:lastColumn="0" w:noHBand="0" w:noVBand="1"/>
      </w:tblPr>
      <w:tblGrid>
        <w:gridCol w:w="1832"/>
        <w:gridCol w:w="1402"/>
        <w:gridCol w:w="1456"/>
        <w:gridCol w:w="1456"/>
        <w:gridCol w:w="1091"/>
        <w:gridCol w:w="2114"/>
      </w:tblGrid>
      <w:tr w:rsidR="00B51EBD" w14:paraId="7FDE5AA5" w14:textId="39644069" w:rsidTr="00B51EBD">
        <w:trPr>
          <w:trHeight w:val="332"/>
        </w:trPr>
        <w:tc>
          <w:tcPr>
            <w:tcW w:w="3234" w:type="dxa"/>
            <w:gridSpan w:val="2"/>
          </w:tcPr>
          <w:p w14:paraId="54105A15" w14:textId="44864770" w:rsidR="00B51EBD" w:rsidRDefault="00B51EBD" w:rsidP="00E75787">
            <w:r w:rsidRPr="00B51EBD">
              <w:rPr>
                <w:b/>
                <w:bCs/>
                <w:color w:val="005377"/>
              </w:rPr>
              <w:t>Temperature Monitoring Log</w:t>
            </w:r>
          </w:p>
        </w:tc>
        <w:tc>
          <w:tcPr>
            <w:tcW w:w="1456" w:type="dxa"/>
          </w:tcPr>
          <w:p w14:paraId="125CB451" w14:textId="77777777" w:rsidR="00B51EBD" w:rsidRDefault="00B51EBD" w:rsidP="00E75787"/>
        </w:tc>
        <w:tc>
          <w:tcPr>
            <w:tcW w:w="1456" w:type="dxa"/>
          </w:tcPr>
          <w:p w14:paraId="097E555B" w14:textId="77777777" w:rsidR="00B51EBD" w:rsidRDefault="00B51EBD" w:rsidP="00E75787"/>
        </w:tc>
        <w:tc>
          <w:tcPr>
            <w:tcW w:w="1091" w:type="dxa"/>
          </w:tcPr>
          <w:p w14:paraId="4E9D33F0" w14:textId="77777777" w:rsidR="00B51EBD" w:rsidRDefault="00B51EBD" w:rsidP="00E75787"/>
        </w:tc>
        <w:tc>
          <w:tcPr>
            <w:tcW w:w="2114" w:type="dxa"/>
          </w:tcPr>
          <w:p w14:paraId="5607E08C" w14:textId="77777777" w:rsidR="00B51EBD" w:rsidRDefault="00B51EBD" w:rsidP="00E75787"/>
        </w:tc>
      </w:tr>
      <w:tr w:rsidR="00B51EBD" w14:paraId="7A296DB3" w14:textId="073E43FD" w:rsidTr="00B51EBD">
        <w:tc>
          <w:tcPr>
            <w:tcW w:w="1832" w:type="dxa"/>
          </w:tcPr>
          <w:p w14:paraId="104871B1" w14:textId="08B86EB9" w:rsidR="00B51EBD" w:rsidRDefault="00B51EBD" w:rsidP="00E75787">
            <w:r>
              <w:t>Date</w:t>
            </w:r>
          </w:p>
        </w:tc>
        <w:tc>
          <w:tcPr>
            <w:tcW w:w="1402" w:type="dxa"/>
          </w:tcPr>
          <w:p w14:paraId="463E4F9E" w14:textId="1FC344C4" w:rsidR="00B51EBD" w:rsidRDefault="00B51EBD" w:rsidP="00E75787">
            <w:r>
              <w:t>Location</w:t>
            </w:r>
          </w:p>
        </w:tc>
        <w:tc>
          <w:tcPr>
            <w:tcW w:w="1456" w:type="dxa"/>
          </w:tcPr>
          <w:p w14:paraId="5F8142B4" w14:textId="09C7A7D3" w:rsidR="00B51EBD" w:rsidRDefault="00B51EBD" w:rsidP="00E75787">
            <w:r>
              <w:t>Hot Outlet Temp (°C)</w:t>
            </w:r>
          </w:p>
        </w:tc>
        <w:tc>
          <w:tcPr>
            <w:tcW w:w="1456" w:type="dxa"/>
          </w:tcPr>
          <w:p w14:paraId="7CE8D937" w14:textId="246BC83C" w:rsidR="00B51EBD" w:rsidRDefault="00B51EBD" w:rsidP="00E75787">
            <w:r>
              <w:t>Cold Outlet Temp (°C)</w:t>
            </w:r>
          </w:p>
        </w:tc>
        <w:tc>
          <w:tcPr>
            <w:tcW w:w="1091" w:type="dxa"/>
          </w:tcPr>
          <w:p w14:paraId="0BE20D6B" w14:textId="13F83D79" w:rsidR="00B51EBD" w:rsidRDefault="00B51EBD" w:rsidP="00E75787">
            <w:r>
              <w:t>Pass/Fail</w:t>
            </w:r>
          </w:p>
        </w:tc>
        <w:tc>
          <w:tcPr>
            <w:tcW w:w="2114" w:type="dxa"/>
          </w:tcPr>
          <w:p w14:paraId="7AC2EE50" w14:textId="7D15333D" w:rsidR="00B51EBD" w:rsidRDefault="00B51EBD" w:rsidP="00E75787">
            <w:r>
              <w:t>Initials / Comments</w:t>
            </w:r>
          </w:p>
        </w:tc>
      </w:tr>
    </w:tbl>
    <w:p w14:paraId="7BE67FC2" w14:textId="77777777" w:rsidR="00B51EBD" w:rsidRPr="00B51EBD" w:rsidRDefault="00B51EBD" w:rsidP="00E75787">
      <w:pPr>
        <w:rPr>
          <w:color w:val="005377"/>
        </w:rPr>
      </w:pPr>
    </w:p>
    <w:tbl>
      <w:tblPr>
        <w:tblStyle w:val="TableGrid"/>
        <w:tblW w:w="9351" w:type="dxa"/>
        <w:tblLook w:val="04A0" w:firstRow="1" w:lastRow="0" w:firstColumn="1" w:lastColumn="0" w:noHBand="0" w:noVBand="1"/>
      </w:tblPr>
      <w:tblGrid>
        <w:gridCol w:w="2405"/>
        <w:gridCol w:w="2103"/>
        <w:gridCol w:w="2254"/>
        <w:gridCol w:w="2589"/>
      </w:tblGrid>
      <w:tr w:rsidR="00B51EBD" w:rsidRPr="00B51EBD" w14:paraId="1FBD108D" w14:textId="77777777" w:rsidTr="00827919">
        <w:tc>
          <w:tcPr>
            <w:tcW w:w="4508" w:type="dxa"/>
            <w:gridSpan w:val="2"/>
          </w:tcPr>
          <w:p w14:paraId="263C1E25" w14:textId="161E66E5" w:rsidR="00B51EBD" w:rsidRPr="00B51EBD" w:rsidRDefault="00B51EBD" w:rsidP="00E75787">
            <w:pPr>
              <w:rPr>
                <w:color w:val="005377"/>
              </w:rPr>
            </w:pPr>
            <w:r w:rsidRPr="00B51EBD">
              <w:rPr>
                <w:b/>
                <w:bCs/>
                <w:color w:val="005377"/>
              </w:rPr>
              <w:t>Shower Cleaning and Disinfection Log</w:t>
            </w:r>
          </w:p>
        </w:tc>
        <w:tc>
          <w:tcPr>
            <w:tcW w:w="2254" w:type="dxa"/>
          </w:tcPr>
          <w:p w14:paraId="6B5D36AC" w14:textId="77777777" w:rsidR="00B51EBD" w:rsidRPr="00B51EBD" w:rsidRDefault="00B51EBD" w:rsidP="00E75787">
            <w:pPr>
              <w:rPr>
                <w:color w:val="005377"/>
              </w:rPr>
            </w:pPr>
          </w:p>
        </w:tc>
        <w:tc>
          <w:tcPr>
            <w:tcW w:w="2589" w:type="dxa"/>
          </w:tcPr>
          <w:p w14:paraId="72075E64" w14:textId="77777777" w:rsidR="00B51EBD" w:rsidRPr="00B51EBD" w:rsidRDefault="00B51EBD" w:rsidP="00E75787">
            <w:pPr>
              <w:rPr>
                <w:color w:val="005377"/>
              </w:rPr>
            </w:pPr>
          </w:p>
        </w:tc>
      </w:tr>
      <w:tr w:rsidR="00B51EBD" w14:paraId="4C05CA9B" w14:textId="77777777" w:rsidTr="00B51EBD">
        <w:tc>
          <w:tcPr>
            <w:tcW w:w="2405" w:type="dxa"/>
          </w:tcPr>
          <w:p w14:paraId="3330AC31" w14:textId="6A17E0CC" w:rsidR="00B51EBD" w:rsidRDefault="00B51EBD" w:rsidP="00E75787">
            <w:r>
              <w:t>Date</w:t>
            </w:r>
          </w:p>
        </w:tc>
        <w:tc>
          <w:tcPr>
            <w:tcW w:w="2103" w:type="dxa"/>
          </w:tcPr>
          <w:p w14:paraId="6D4AABC4" w14:textId="5592AE3E" w:rsidR="00B51EBD" w:rsidRDefault="00B51EBD" w:rsidP="00E75787">
            <w:r>
              <w:t>Location / Unit</w:t>
            </w:r>
          </w:p>
        </w:tc>
        <w:tc>
          <w:tcPr>
            <w:tcW w:w="2254" w:type="dxa"/>
          </w:tcPr>
          <w:p w14:paraId="64AC617B" w14:textId="354648E4" w:rsidR="00B51EBD" w:rsidRDefault="00B51EBD" w:rsidP="00E75787">
            <w:r>
              <w:t>Completed By</w:t>
            </w:r>
          </w:p>
        </w:tc>
        <w:tc>
          <w:tcPr>
            <w:tcW w:w="2589" w:type="dxa"/>
          </w:tcPr>
          <w:p w14:paraId="44249F73" w14:textId="7B72F7BA" w:rsidR="00B51EBD" w:rsidRDefault="00B51EBD" w:rsidP="00E75787">
            <w:r>
              <w:t>Comments / Defects</w:t>
            </w:r>
          </w:p>
        </w:tc>
      </w:tr>
    </w:tbl>
    <w:p w14:paraId="39330AB8" w14:textId="77777777" w:rsidR="00B51EBD" w:rsidRDefault="00B51EBD" w:rsidP="00E75787">
      <w:pPr>
        <w:pStyle w:val="Heading3"/>
      </w:pPr>
    </w:p>
    <w:tbl>
      <w:tblPr>
        <w:tblStyle w:val="TableGrid"/>
        <w:tblW w:w="9351" w:type="dxa"/>
        <w:tblLook w:val="04A0" w:firstRow="1" w:lastRow="0" w:firstColumn="1" w:lastColumn="0" w:noHBand="0" w:noVBand="1"/>
      </w:tblPr>
      <w:tblGrid>
        <w:gridCol w:w="2254"/>
        <w:gridCol w:w="2254"/>
        <w:gridCol w:w="2254"/>
        <w:gridCol w:w="2589"/>
      </w:tblGrid>
      <w:tr w:rsidR="00B51EBD" w14:paraId="1D661A77" w14:textId="77777777" w:rsidTr="00B51EBD">
        <w:trPr>
          <w:trHeight w:val="468"/>
        </w:trPr>
        <w:tc>
          <w:tcPr>
            <w:tcW w:w="4508" w:type="dxa"/>
            <w:gridSpan w:val="2"/>
          </w:tcPr>
          <w:p w14:paraId="5DBA2C04" w14:textId="2C6EE8BA" w:rsidR="00B51EBD" w:rsidRPr="00B51EBD" w:rsidRDefault="00B51EBD" w:rsidP="00B51EBD">
            <w:pPr>
              <w:rPr>
                <w:color w:val="005377"/>
              </w:rPr>
            </w:pPr>
            <w:r w:rsidRPr="00B51EBD">
              <w:rPr>
                <w:b/>
                <w:bCs/>
                <w:color w:val="005377"/>
              </w:rPr>
              <w:t>Risk Assessment Review Log</w:t>
            </w:r>
          </w:p>
        </w:tc>
        <w:tc>
          <w:tcPr>
            <w:tcW w:w="2254" w:type="dxa"/>
          </w:tcPr>
          <w:p w14:paraId="4A378CF7" w14:textId="77777777" w:rsidR="00B51EBD" w:rsidRDefault="00B51EBD" w:rsidP="00B51EBD"/>
        </w:tc>
        <w:tc>
          <w:tcPr>
            <w:tcW w:w="2589" w:type="dxa"/>
          </w:tcPr>
          <w:p w14:paraId="5027AEB4" w14:textId="77777777" w:rsidR="00B51EBD" w:rsidRDefault="00B51EBD" w:rsidP="00B51EBD"/>
        </w:tc>
      </w:tr>
      <w:tr w:rsidR="00B51EBD" w14:paraId="3EDA5B00" w14:textId="77777777" w:rsidTr="00B51EBD">
        <w:tc>
          <w:tcPr>
            <w:tcW w:w="2254" w:type="dxa"/>
          </w:tcPr>
          <w:p w14:paraId="7112105C" w14:textId="452F57CF" w:rsidR="00B51EBD" w:rsidRDefault="00B51EBD" w:rsidP="00B51EBD">
            <w:r>
              <w:t>Date</w:t>
            </w:r>
          </w:p>
        </w:tc>
        <w:tc>
          <w:tcPr>
            <w:tcW w:w="2254" w:type="dxa"/>
          </w:tcPr>
          <w:p w14:paraId="5D0A7E0D" w14:textId="7F96EA93" w:rsidR="00B51EBD" w:rsidRDefault="00B51EBD" w:rsidP="00B51EBD">
            <w:r>
              <w:t>Reviewed by</w:t>
            </w:r>
          </w:p>
        </w:tc>
        <w:tc>
          <w:tcPr>
            <w:tcW w:w="2254" w:type="dxa"/>
          </w:tcPr>
          <w:p w14:paraId="76929076" w14:textId="563BC718" w:rsidR="00B51EBD" w:rsidRDefault="00B51EBD" w:rsidP="00B51EBD">
            <w:r>
              <w:t>Key Findings / Actions</w:t>
            </w:r>
          </w:p>
        </w:tc>
        <w:tc>
          <w:tcPr>
            <w:tcW w:w="2589" w:type="dxa"/>
          </w:tcPr>
          <w:p w14:paraId="6FBCF39A" w14:textId="1829F63F" w:rsidR="00B51EBD" w:rsidRDefault="00B51EBD" w:rsidP="00B51EBD">
            <w:r>
              <w:t>Next Review Due</w:t>
            </w:r>
          </w:p>
        </w:tc>
      </w:tr>
    </w:tbl>
    <w:p w14:paraId="7CB1092E" w14:textId="77777777" w:rsidR="00B51EBD" w:rsidRDefault="00B51EBD" w:rsidP="00B51EBD"/>
    <w:tbl>
      <w:tblPr>
        <w:tblStyle w:val="TableGrid"/>
        <w:tblW w:w="9351" w:type="dxa"/>
        <w:tblLook w:val="04A0" w:firstRow="1" w:lastRow="0" w:firstColumn="1" w:lastColumn="0" w:noHBand="0" w:noVBand="1"/>
      </w:tblPr>
      <w:tblGrid>
        <w:gridCol w:w="2254"/>
        <w:gridCol w:w="2254"/>
        <w:gridCol w:w="2254"/>
        <w:gridCol w:w="2589"/>
      </w:tblGrid>
      <w:tr w:rsidR="00B51EBD" w14:paraId="08F4877B" w14:textId="77777777" w:rsidTr="00C837C2">
        <w:tc>
          <w:tcPr>
            <w:tcW w:w="4508" w:type="dxa"/>
            <w:gridSpan w:val="2"/>
          </w:tcPr>
          <w:p w14:paraId="10682E58" w14:textId="5C5B943B" w:rsidR="00B51EBD" w:rsidRDefault="00B51EBD" w:rsidP="00B51EBD">
            <w:r w:rsidRPr="00B51EBD">
              <w:rPr>
                <w:b/>
                <w:bCs/>
                <w:color w:val="005377"/>
              </w:rPr>
              <w:t>Training Record Summary</w:t>
            </w:r>
          </w:p>
        </w:tc>
        <w:tc>
          <w:tcPr>
            <w:tcW w:w="2254" w:type="dxa"/>
          </w:tcPr>
          <w:p w14:paraId="07C69D7F" w14:textId="77777777" w:rsidR="00B51EBD" w:rsidRDefault="00B51EBD" w:rsidP="00B51EBD"/>
        </w:tc>
        <w:tc>
          <w:tcPr>
            <w:tcW w:w="2589" w:type="dxa"/>
          </w:tcPr>
          <w:p w14:paraId="6994B51A" w14:textId="77777777" w:rsidR="00B51EBD" w:rsidRDefault="00B51EBD" w:rsidP="00B51EBD"/>
        </w:tc>
      </w:tr>
      <w:tr w:rsidR="00B51EBD" w14:paraId="16E36BAF" w14:textId="77777777" w:rsidTr="00B51EBD">
        <w:tc>
          <w:tcPr>
            <w:tcW w:w="2254" w:type="dxa"/>
          </w:tcPr>
          <w:p w14:paraId="27FE35C7" w14:textId="591F24A4" w:rsidR="00B51EBD" w:rsidRDefault="00B51EBD" w:rsidP="00B51EBD">
            <w:r>
              <w:t>Staff Name</w:t>
            </w:r>
          </w:p>
        </w:tc>
        <w:tc>
          <w:tcPr>
            <w:tcW w:w="2254" w:type="dxa"/>
          </w:tcPr>
          <w:p w14:paraId="5E61E0B1" w14:textId="5C74DD2A" w:rsidR="00B51EBD" w:rsidRDefault="00B51EBD" w:rsidP="00B51EBD">
            <w:r>
              <w:t>Training Type</w:t>
            </w:r>
          </w:p>
        </w:tc>
        <w:tc>
          <w:tcPr>
            <w:tcW w:w="2254" w:type="dxa"/>
          </w:tcPr>
          <w:p w14:paraId="6BF5D87D" w14:textId="2EA1A525" w:rsidR="00B51EBD" w:rsidRDefault="00B51EBD" w:rsidP="00B51EBD">
            <w:r>
              <w:t>Date Completed</w:t>
            </w:r>
          </w:p>
        </w:tc>
        <w:tc>
          <w:tcPr>
            <w:tcW w:w="2589" w:type="dxa"/>
          </w:tcPr>
          <w:p w14:paraId="517F2CB8" w14:textId="2F2F1098" w:rsidR="00B51EBD" w:rsidRDefault="00B51EBD" w:rsidP="00B51EBD">
            <w:r>
              <w:t>Next Due Date</w:t>
            </w:r>
          </w:p>
        </w:tc>
      </w:tr>
    </w:tbl>
    <w:p w14:paraId="3DB727A8" w14:textId="77777777" w:rsidR="005F40C4" w:rsidRPr="00A41687" w:rsidRDefault="005F40C4" w:rsidP="00B51EBD">
      <w:pPr>
        <w:rPr>
          <w:rFonts w:ascii="Roboto" w:hAnsi="Roboto" w:cs="Times New Roman (Body CS)"/>
          <w:color w:val="58595B"/>
        </w:rPr>
      </w:pPr>
    </w:p>
    <w:sectPr w:rsidR="005F40C4" w:rsidRPr="00A41687" w:rsidSect="00B51EBD">
      <w:headerReference w:type="default" r:id="rId11"/>
      <w:footerReference w:type="default" r:id="rId12"/>
      <w:pgSz w:w="11906" w:h="16838"/>
      <w:pgMar w:top="3078" w:right="1440" w:bottom="2048" w:left="1440"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C392EF" w14:textId="77777777" w:rsidR="002D752D" w:rsidRDefault="002D752D" w:rsidP="00B54FF3">
      <w:r>
        <w:separator/>
      </w:r>
    </w:p>
  </w:endnote>
  <w:endnote w:type="continuationSeparator" w:id="0">
    <w:p w14:paraId="4D8B89F5" w14:textId="77777777" w:rsidR="002D752D" w:rsidRDefault="002D752D" w:rsidP="00B54F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altName w:val="Arial"/>
    <w:panose1 w:val="020B0604020202020204"/>
    <w:charset w:val="00"/>
    <w:family w:val="swiss"/>
    <w:pitch w:val="variable"/>
    <w:sig w:usb0="E0002AFF" w:usb1="C0007843" w:usb2="00000009" w:usb3="00000000" w:csb0="000001FF" w:csb1="00000000"/>
  </w:font>
  <w:font w:name="Roboto">
    <w:panose1 w:val="02000000000000000000"/>
    <w:charset w:val="00"/>
    <w:family w:val="auto"/>
    <w:pitch w:val="variable"/>
    <w:sig w:usb0="E0000AFF" w:usb1="5000217F" w:usb2="00000021" w:usb3="00000000" w:csb0="0000019F" w:csb1="00000000"/>
  </w:font>
  <w:font w:name="Times New Roman (Body CS)">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DBCDF" w14:textId="77777777" w:rsidR="00B54FF3" w:rsidRDefault="00277F0B">
    <w:pPr>
      <w:pStyle w:val="Footer"/>
    </w:pPr>
    <w:r>
      <w:rPr>
        <w:noProof/>
      </w:rPr>
      <mc:AlternateContent>
        <mc:Choice Requires="wps">
          <w:drawing>
            <wp:anchor distT="0" distB="0" distL="114300" distR="114300" simplePos="0" relativeHeight="251658248" behindDoc="0" locked="0" layoutInCell="1" allowOverlap="1" wp14:anchorId="1C3D0FF6" wp14:editId="6D9A1CDE">
              <wp:simplePos x="0" y="0"/>
              <wp:positionH relativeFrom="margin">
                <wp:posOffset>5454650</wp:posOffset>
              </wp:positionH>
              <wp:positionV relativeFrom="paragraph">
                <wp:posOffset>123190</wp:posOffset>
              </wp:positionV>
              <wp:extent cx="1384300" cy="274320"/>
              <wp:effectExtent l="0" t="0" r="0" b="5080"/>
              <wp:wrapSquare wrapText="bothSides"/>
              <wp:docPr id="70966739" name="Freeform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84300" cy="274320"/>
                      </a:xfrm>
                      <a:custGeom>
                        <a:avLst/>
                        <a:gdLst>
                          <a:gd name="T0" fmla="*/ 2153 w 2153"/>
                          <a:gd name="T1" fmla="*/ 0 h 414"/>
                          <a:gd name="T2" fmla="*/ 2153 w 2153"/>
                          <a:gd name="T3" fmla="*/ 414 h 414"/>
                          <a:gd name="T4" fmla="*/ 0 w 2153"/>
                          <a:gd name="T5" fmla="*/ 414 h 414"/>
                          <a:gd name="T6" fmla="*/ 301 w 2153"/>
                          <a:gd name="T7" fmla="*/ 0 h 414"/>
                          <a:gd name="T8" fmla="*/ 2153 w 2153"/>
                          <a:gd name="T9" fmla="*/ 0 h 414"/>
                        </a:gdLst>
                        <a:ahLst/>
                        <a:cxnLst>
                          <a:cxn ang="0">
                            <a:pos x="T0" y="T1"/>
                          </a:cxn>
                          <a:cxn ang="0">
                            <a:pos x="T2" y="T3"/>
                          </a:cxn>
                          <a:cxn ang="0">
                            <a:pos x="T4" y="T5"/>
                          </a:cxn>
                          <a:cxn ang="0">
                            <a:pos x="T6" y="T7"/>
                          </a:cxn>
                          <a:cxn ang="0">
                            <a:pos x="T8" y="T9"/>
                          </a:cxn>
                        </a:cxnLst>
                        <a:rect l="0" t="0" r="r" b="b"/>
                        <a:pathLst>
                          <a:path w="2153" h="414">
                            <a:moveTo>
                              <a:pt x="2153" y="0"/>
                            </a:moveTo>
                            <a:lnTo>
                              <a:pt x="2153" y="414"/>
                            </a:lnTo>
                            <a:lnTo>
                              <a:pt x="0" y="414"/>
                            </a:lnTo>
                            <a:lnTo>
                              <a:pt x="301" y="0"/>
                            </a:lnTo>
                            <a:lnTo>
                              <a:pt x="2153" y="0"/>
                            </a:lnTo>
                            <a:close/>
                          </a:path>
                        </a:pathLst>
                      </a:custGeom>
                      <a:solidFill>
                        <a:srgbClr val="005377"/>
                      </a:solidFill>
                      <a:ln>
                        <a:noFill/>
                      </a:ln>
                    </wps:spPr>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C8BC26D" id="Freeform 14" o:spid="_x0000_s1026" style="position:absolute;margin-left:429.5pt;margin-top:9.7pt;width:109pt;height:21.6pt;z-index:251680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coordsize="2153,41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" path="m2153,r,414l,414,301,,2153,xe" fillcolor="#005377" stroked="f">
              <v:path arrowok="t" o:connecttype="custom" o:connectlocs="1384300,0;1384300,274320;0,274320;193532,0;1384300,0" o:connectangles="0,0,0,0,0"/>
              <w10:wrap type="square" anchorx="margin"/>
            </v:shape>
          </w:pict>
        </mc:Fallback>
      </mc:AlternateContent>
    </w:r>
    <w:r>
      <w:rPr>
        <w:noProof/>
      </w:rPr>
      <mc:AlternateContent>
        <mc:Choice Requires="wps">
          <w:drawing>
            <wp:anchor distT="0" distB="0" distL="114300" distR="114300" simplePos="0" relativeHeight="251658247" behindDoc="0" locked="0" layoutInCell="1" allowOverlap="1" wp14:anchorId="4C525BF2" wp14:editId="0E9E30F4">
              <wp:simplePos x="0" y="0"/>
              <wp:positionH relativeFrom="margin">
                <wp:posOffset>-927100</wp:posOffset>
              </wp:positionH>
              <wp:positionV relativeFrom="paragraph">
                <wp:posOffset>224790</wp:posOffset>
              </wp:positionV>
              <wp:extent cx="6378575" cy="168910"/>
              <wp:effectExtent l="0" t="0" r="0" b="0"/>
              <wp:wrapSquare wrapText="bothSides"/>
              <wp:docPr id="13447749" name="Freeform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78575" cy="168910"/>
                      </a:xfrm>
                      <a:custGeom>
                        <a:avLst/>
                        <a:gdLst>
                          <a:gd name="T0" fmla="*/ 9884 w 9884"/>
                          <a:gd name="T1" fmla="*/ 0 h 266"/>
                          <a:gd name="T2" fmla="*/ 9702 w 9884"/>
                          <a:gd name="T3" fmla="*/ 266 h 266"/>
                          <a:gd name="T4" fmla="*/ 0 w 9884"/>
                          <a:gd name="T5" fmla="*/ 266 h 266"/>
                          <a:gd name="T6" fmla="*/ 0 w 9884"/>
                          <a:gd name="T7" fmla="*/ 0 h 266"/>
                          <a:gd name="T8" fmla="*/ 9884 w 9884"/>
                          <a:gd name="T9" fmla="*/ 0 h 266"/>
                        </a:gdLst>
                        <a:ahLst/>
                        <a:cxnLst>
                          <a:cxn ang="0">
                            <a:pos x="T0" y="T1"/>
                          </a:cxn>
                          <a:cxn ang="0">
                            <a:pos x="T2" y="T3"/>
                          </a:cxn>
                          <a:cxn ang="0">
                            <a:pos x="T4" y="T5"/>
                          </a:cxn>
                          <a:cxn ang="0">
                            <a:pos x="T6" y="T7"/>
                          </a:cxn>
                          <a:cxn ang="0">
                            <a:pos x="T8" y="T9"/>
                          </a:cxn>
                        </a:cxnLst>
                        <a:rect l="0" t="0" r="r" b="b"/>
                        <a:pathLst>
                          <a:path w="9884" h="266">
                            <a:moveTo>
                              <a:pt x="9884" y="0"/>
                            </a:moveTo>
                            <a:lnTo>
                              <a:pt x="9702" y="266"/>
                            </a:lnTo>
                            <a:lnTo>
                              <a:pt x="0" y="266"/>
                            </a:lnTo>
                            <a:lnTo>
                              <a:pt x="0" y="0"/>
                            </a:lnTo>
                            <a:lnTo>
                              <a:pt x="9884" y="0"/>
                            </a:lnTo>
                            <a:close/>
                          </a:path>
                        </a:pathLst>
                      </a:custGeom>
                      <a:solidFill>
                        <a:srgbClr val="5CB9FF"/>
                      </a:solidFill>
                      <a:ln>
                        <a:noFill/>
                      </a:ln>
                    </wps:spPr>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5135A12" id="Freeform 12" o:spid="_x0000_s1026" style="position:absolute;margin-left:-73pt;margin-top:17.7pt;width:502.25pt;height:13.3pt;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coordsize="9884,26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" path="m9884,l9702,266,,266,,,9884,xe" fillcolor="#5cb9ff" stroked="f">
              <v:path arrowok="t" o:connecttype="custom" o:connectlocs="6378575,0;6261122,168910;0,168910;0,0;6378575,0" o:connectangles="0,0,0,0,0"/>
              <w10:wrap type="square" anchorx="margin"/>
            </v:shape>
          </w:pict>
        </mc:Fallback>
      </mc:AlternateContent>
    </w:r>
    <w:r w:rsidR="006A4923">
      <w:rPr>
        <w:noProof/>
      </w:rPr>
      <mc:AlternateContent>
        <mc:Choice Requires="wps">
          <w:drawing>
            <wp:anchor distT="0" distB="0" distL="114300" distR="114300" simplePos="0" relativeHeight="251658244" behindDoc="0" locked="0" layoutInCell="1" allowOverlap="1" wp14:anchorId="65C8B28A" wp14:editId="5F765749">
              <wp:simplePos x="0" y="0"/>
              <wp:positionH relativeFrom="margin">
                <wp:posOffset>-939800</wp:posOffset>
              </wp:positionH>
              <wp:positionV relativeFrom="paragraph">
                <wp:posOffset>465455</wp:posOffset>
              </wp:positionV>
              <wp:extent cx="6378575" cy="168910"/>
              <wp:effectExtent l="0" t="0" r="0" b="0"/>
              <wp:wrapSquare wrapText="bothSides"/>
              <wp:docPr id="25" name="Freeform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78575" cy="168910"/>
                      </a:xfrm>
                      <a:custGeom>
                        <a:avLst/>
                        <a:gdLst>
                          <a:gd name="T0" fmla="*/ 9884 w 9884"/>
                          <a:gd name="T1" fmla="*/ 0 h 266"/>
                          <a:gd name="T2" fmla="*/ 9702 w 9884"/>
                          <a:gd name="T3" fmla="*/ 266 h 266"/>
                          <a:gd name="T4" fmla="*/ 0 w 9884"/>
                          <a:gd name="T5" fmla="*/ 266 h 266"/>
                          <a:gd name="T6" fmla="*/ 0 w 9884"/>
                          <a:gd name="T7" fmla="*/ 0 h 266"/>
                          <a:gd name="T8" fmla="*/ 9884 w 9884"/>
                          <a:gd name="T9" fmla="*/ 0 h 266"/>
                        </a:gdLst>
                        <a:ahLst/>
                        <a:cxnLst>
                          <a:cxn ang="0">
                            <a:pos x="T0" y="T1"/>
                          </a:cxn>
                          <a:cxn ang="0">
                            <a:pos x="T2" y="T3"/>
                          </a:cxn>
                          <a:cxn ang="0">
                            <a:pos x="T4" y="T5"/>
                          </a:cxn>
                          <a:cxn ang="0">
                            <a:pos x="T6" y="T7"/>
                          </a:cxn>
                          <a:cxn ang="0">
                            <a:pos x="T8" y="T9"/>
                          </a:cxn>
                        </a:cxnLst>
                        <a:rect l="0" t="0" r="r" b="b"/>
                        <a:pathLst>
                          <a:path w="9884" h="266">
                            <a:moveTo>
                              <a:pt x="9884" y="0"/>
                            </a:moveTo>
                            <a:lnTo>
                              <a:pt x="9702" y="266"/>
                            </a:lnTo>
                            <a:lnTo>
                              <a:pt x="0" y="266"/>
                            </a:lnTo>
                            <a:lnTo>
                              <a:pt x="0" y="0"/>
                            </a:lnTo>
                            <a:lnTo>
                              <a:pt x="9884" y="0"/>
                            </a:lnTo>
                            <a:close/>
                          </a:path>
                        </a:pathLst>
                      </a:custGeom>
                      <a:solidFill>
                        <a:srgbClr val="5CB9FF"/>
                      </a:solidFill>
                      <a:ln>
                        <a:noFill/>
                      </a:ln>
                    </wps:spPr>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180EAE7" id="Freeform 12" o:spid="_x0000_s1026" style="position:absolute;margin-left:-74pt;margin-top:36.65pt;width:502.25pt;height:13.3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coordsize="9884,26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" path="m9884,l9702,266,,266,,,9884,xe" fillcolor="#5cb9ff" stroked="f">
              <v:path arrowok="t" o:connecttype="custom" o:connectlocs="6378575,0;6261122,168910;0,168910;0,0;6378575,0" o:connectangles="0,0,0,0,0"/>
              <w10:wrap type="square" anchorx="margin"/>
            </v:shape>
          </w:pict>
        </mc:Fallback>
      </mc:AlternateContent>
    </w:r>
    <w:r w:rsidR="006A4923">
      <w:rPr>
        <w:noProof/>
      </w:rPr>
      <mc:AlternateContent>
        <mc:Choice Requires="wps">
          <w:drawing>
            <wp:anchor distT="0" distB="0" distL="114300" distR="114300" simplePos="0" relativeHeight="251658245" behindDoc="0" locked="0" layoutInCell="1" allowOverlap="1" wp14:anchorId="59FF6EB9" wp14:editId="37479BEE">
              <wp:simplePos x="0" y="0"/>
              <wp:positionH relativeFrom="margin">
                <wp:posOffset>5441950</wp:posOffset>
              </wp:positionH>
              <wp:positionV relativeFrom="paragraph">
                <wp:posOffset>363855</wp:posOffset>
              </wp:positionV>
              <wp:extent cx="1384300" cy="274320"/>
              <wp:effectExtent l="0" t="0" r="0" b="5080"/>
              <wp:wrapSquare wrapText="bothSides"/>
              <wp:docPr id="26" name="Freeform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84300" cy="274320"/>
                      </a:xfrm>
                      <a:custGeom>
                        <a:avLst/>
                        <a:gdLst>
                          <a:gd name="T0" fmla="*/ 2153 w 2153"/>
                          <a:gd name="T1" fmla="*/ 0 h 414"/>
                          <a:gd name="T2" fmla="*/ 2153 w 2153"/>
                          <a:gd name="T3" fmla="*/ 414 h 414"/>
                          <a:gd name="T4" fmla="*/ 0 w 2153"/>
                          <a:gd name="T5" fmla="*/ 414 h 414"/>
                          <a:gd name="T6" fmla="*/ 301 w 2153"/>
                          <a:gd name="T7" fmla="*/ 0 h 414"/>
                          <a:gd name="T8" fmla="*/ 2153 w 2153"/>
                          <a:gd name="T9" fmla="*/ 0 h 414"/>
                        </a:gdLst>
                        <a:ahLst/>
                        <a:cxnLst>
                          <a:cxn ang="0">
                            <a:pos x="T0" y="T1"/>
                          </a:cxn>
                          <a:cxn ang="0">
                            <a:pos x="T2" y="T3"/>
                          </a:cxn>
                          <a:cxn ang="0">
                            <a:pos x="T4" y="T5"/>
                          </a:cxn>
                          <a:cxn ang="0">
                            <a:pos x="T6" y="T7"/>
                          </a:cxn>
                          <a:cxn ang="0">
                            <a:pos x="T8" y="T9"/>
                          </a:cxn>
                        </a:cxnLst>
                        <a:rect l="0" t="0" r="r" b="b"/>
                        <a:pathLst>
                          <a:path w="2153" h="414">
                            <a:moveTo>
                              <a:pt x="2153" y="0"/>
                            </a:moveTo>
                            <a:lnTo>
                              <a:pt x="2153" y="414"/>
                            </a:lnTo>
                            <a:lnTo>
                              <a:pt x="0" y="414"/>
                            </a:lnTo>
                            <a:lnTo>
                              <a:pt x="301" y="0"/>
                            </a:lnTo>
                            <a:lnTo>
                              <a:pt x="2153" y="0"/>
                            </a:lnTo>
                            <a:close/>
                          </a:path>
                        </a:pathLst>
                      </a:custGeom>
                      <a:solidFill>
                        <a:srgbClr val="005377"/>
                      </a:solidFill>
                      <a:ln>
                        <a:noFill/>
                      </a:ln>
                    </wps:spPr>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F697A3" id="Freeform 14" o:spid="_x0000_s1026" style="position:absolute;margin-left:428.5pt;margin-top:28.65pt;width:109pt;height:21.6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coordsize="2153,41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" path="m2153,r,414l,414,301,,2153,xe" fillcolor="#005377" stroked="f">
              <v:path arrowok="t" o:connecttype="custom" o:connectlocs="1384300,0;1384300,274320;0,274320;193532,0;1384300,0" o:connectangles="0,0,0,0,0"/>
              <w10:wrap type="square"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123552" w14:textId="77777777" w:rsidR="002D752D" w:rsidRDefault="002D752D" w:rsidP="00B54FF3">
      <w:r>
        <w:separator/>
      </w:r>
    </w:p>
  </w:footnote>
  <w:footnote w:type="continuationSeparator" w:id="0">
    <w:p w14:paraId="55258860" w14:textId="77777777" w:rsidR="002D752D" w:rsidRDefault="002D752D" w:rsidP="00B54F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786F1" w14:textId="77777777" w:rsidR="00B54FF3" w:rsidRDefault="00F83E5E">
    <w:pPr>
      <w:pStyle w:val="Header"/>
    </w:pPr>
    <w:r>
      <w:rPr>
        <w:noProof/>
      </w:rPr>
      <w:drawing>
        <wp:anchor distT="0" distB="0" distL="114300" distR="114300" simplePos="0" relativeHeight="251658246" behindDoc="0" locked="0" layoutInCell="1" allowOverlap="1" wp14:anchorId="22543B1A" wp14:editId="146C2333">
          <wp:simplePos x="0" y="0"/>
          <wp:positionH relativeFrom="column">
            <wp:posOffset>-1092200</wp:posOffset>
          </wp:positionH>
          <wp:positionV relativeFrom="paragraph">
            <wp:posOffset>-895350</wp:posOffset>
          </wp:positionV>
          <wp:extent cx="2171700" cy="1732841"/>
          <wp:effectExtent l="0" t="0" r="0" b="0"/>
          <wp:wrapNone/>
          <wp:docPr id="267439363" name="Picture 1"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439363" name="Picture 1" descr="A blue and white logo&#10;&#10;Description automatically generated"/>
                  <pic:cNvPicPr/>
                </pic:nvPicPr>
                <pic:blipFill rotWithShape="1">
                  <a:blip r:embed="rId1">
                    <a:extLst>
                      <a:ext uri="{28A0092B-C50C-407E-A947-70E740481C1C}">
                        <a14:useLocalDpi xmlns:a14="http://schemas.microsoft.com/office/drawing/2010/main" val="0"/>
                      </a:ext>
                    </a:extLst>
                  </a:blip>
                  <a:srcRect l="-1" t="2162" r="12291" b="30877"/>
                  <a:stretch/>
                </pic:blipFill>
                <pic:spPr bwMode="auto">
                  <a:xfrm>
                    <a:off x="0" y="0"/>
                    <a:ext cx="2171700" cy="173284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E2DB6">
      <w:rPr>
        <w:noProof/>
      </w:rPr>
      <w:drawing>
        <wp:anchor distT="0" distB="0" distL="114300" distR="114300" simplePos="0" relativeHeight="251658243" behindDoc="0" locked="0" layoutInCell="1" allowOverlap="1" wp14:anchorId="138F0B56" wp14:editId="71B2915F">
          <wp:simplePos x="0" y="0"/>
          <wp:positionH relativeFrom="column">
            <wp:posOffset>-292100</wp:posOffset>
          </wp:positionH>
          <wp:positionV relativeFrom="paragraph">
            <wp:posOffset>-247015</wp:posOffset>
          </wp:positionV>
          <wp:extent cx="812800" cy="939800"/>
          <wp:effectExtent l="0" t="0" r="0" b="0"/>
          <wp:wrapNone/>
          <wp:docPr id="1275368142" name="Image 4"/>
          <wp:cNvGraphicFramePr/>
          <a:graphic xmlns:a="http://schemas.openxmlformats.org/drawingml/2006/main">
            <a:graphicData uri="http://schemas.openxmlformats.org/drawingml/2006/picture">
              <pic:pic xmlns:pic="http://schemas.openxmlformats.org/drawingml/2006/picture">
                <pic:nvPicPr>
                  <pic:cNvPr id="1275368142" name="Image 4"/>
                  <pic:cNvPicPr/>
                </pic:nvPicPr>
                <pic:blipFill>
                  <a:blip r:embed="rId2" cstate="print"/>
                  <a:stretch>
                    <a:fillRect/>
                  </a:stretch>
                </pic:blipFill>
                <pic:spPr>
                  <a:xfrm>
                    <a:off x="0" y="0"/>
                    <a:ext cx="812800" cy="939800"/>
                  </a:xfrm>
                  <a:prstGeom prst="rect">
                    <a:avLst/>
                  </a:prstGeom>
                </pic:spPr>
              </pic:pic>
            </a:graphicData>
          </a:graphic>
          <wp14:sizeRelH relativeFrom="margin">
            <wp14:pctWidth>0</wp14:pctWidth>
          </wp14:sizeRelH>
          <wp14:sizeRelV relativeFrom="margin">
            <wp14:pctHeight>0</wp14:pctHeight>
          </wp14:sizeRelV>
        </wp:anchor>
      </w:drawing>
    </w:r>
    <w:r w:rsidR="00B54FF3">
      <w:rPr>
        <w:noProof/>
      </w:rPr>
      <mc:AlternateContent>
        <mc:Choice Requires="wps">
          <w:drawing>
            <wp:anchor distT="0" distB="0" distL="114300" distR="114300" simplePos="0" relativeHeight="251658242" behindDoc="0" locked="0" layoutInCell="1" allowOverlap="1" wp14:anchorId="6A7FCD04" wp14:editId="43E8F4AF">
              <wp:simplePos x="0" y="0"/>
              <wp:positionH relativeFrom="margin">
                <wp:posOffset>-933450</wp:posOffset>
              </wp:positionH>
              <wp:positionV relativeFrom="paragraph">
                <wp:posOffset>-547370</wp:posOffset>
              </wp:positionV>
              <wp:extent cx="3832860" cy="1426866"/>
              <wp:effectExtent l="0" t="0" r="2540" b="0"/>
              <wp:wrapSquare wrapText="bothSides"/>
              <wp:docPr id="32" name="Freeform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832860" cy="1426866"/>
                      </a:xfrm>
                      <a:custGeom>
                        <a:avLst/>
                        <a:gdLst>
                          <a:gd name="T0" fmla="*/ 7093 w 7093"/>
                          <a:gd name="T1" fmla="*/ 0 h 2649"/>
                          <a:gd name="T2" fmla="*/ 3726 w 7093"/>
                          <a:gd name="T3" fmla="*/ 2649 h 2649"/>
                          <a:gd name="T4" fmla="*/ 0 w 7093"/>
                          <a:gd name="T5" fmla="*/ 2649 h 2649"/>
                          <a:gd name="T6" fmla="*/ 0 w 7093"/>
                          <a:gd name="T7" fmla="*/ 0 h 2649"/>
                          <a:gd name="T8" fmla="*/ 7093 w 7093"/>
                          <a:gd name="T9" fmla="*/ 0 h 2649"/>
                        </a:gdLst>
                        <a:ahLst/>
                        <a:cxnLst>
                          <a:cxn ang="0">
                            <a:pos x="T0" y="T1"/>
                          </a:cxn>
                          <a:cxn ang="0">
                            <a:pos x="T2" y="T3"/>
                          </a:cxn>
                          <a:cxn ang="0">
                            <a:pos x="T4" y="T5"/>
                          </a:cxn>
                          <a:cxn ang="0">
                            <a:pos x="T6" y="T7"/>
                          </a:cxn>
                          <a:cxn ang="0">
                            <a:pos x="T8" y="T9"/>
                          </a:cxn>
                        </a:cxnLst>
                        <a:rect l="0" t="0" r="r" b="b"/>
                        <a:pathLst>
                          <a:path w="7093" h="2649">
                            <a:moveTo>
                              <a:pt x="7093" y="0"/>
                            </a:moveTo>
                            <a:lnTo>
                              <a:pt x="3726" y="2649"/>
                            </a:lnTo>
                            <a:lnTo>
                              <a:pt x="0" y="2649"/>
                            </a:lnTo>
                            <a:lnTo>
                              <a:pt x="0" y="0"/>
                            </a:lnTo>
                            <a:lnTo>
                              <a:pt x="7093" y="0"/>
                            </a:lnTo>
                            <a:close/>
                          </a:path>
                        </a:pathLst>
                      </a:custGeom>
                      <a:solidFill>
                        <a:srgbClr val="5CB9FF"/>
                      </a:solidFill>
                      <a:ln>
                        <a:noFill/>
                      </a:ln>
                    </wps:spPr>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C770E54" id="Freeform 5" o:spid="_x0000_s1026" style="position:absolute;margin-left:-73.5pt;margin-top:-43.1pt;width:301.8pt;height:112.3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coordsize="7093,264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" path="m7093,l3726,2649,,2649,,,7093,xe" fillcolor="#5cb9ff" stroked="f">
              <v:path arrowok="t" o:connecttype="custom" o:connectlocs="3832860,0;2013427,1426866;0,1426866;0,0;3832860,0" o:connectangles="0,0,0,0,0"/>
              <w10:wrap type="square" anchorx="margin"/>
            </v:shape>
          </w:pict>
        </mc:Fallback>
      </mc:AlternateContent>
    </w:r>
    <w:r w:rsidR="00B54FF3">
      <w:rPr>
        <w:noProof/>
      </w:rPr>
      <mc:AlternateContent>
        <mc:Choice Requires="wps">
          <w:drawing>
            <wp:anchor distT="0" distB="0" distL="114300" distR="114300" simplePos="0" relativeHeight="251658240" behindDoc="0" locked="0" layoutInCell="1" allowOverlap="1" wp14:anchorId="5AFFBC6F" wp14:editId="1FECC684">
              <wp:simplePos x="0" y="0"/>
              <wp:positionH relativeFrom="margin">
                <wp:posOffset>-927100</wp:posOffset>
              </wp:positionH>
              <wp:positionV relativeFrom="paragraph">
                <wp:posOffset>-432435</wp:posOffset>
              </wp:positionV>
              <wp:extent cx="4085590" cy="1553845"/>
              <wp:effectExtent l="0" t="0" r="3810" b="0"/>
              <wp:wrapSquare wrapText="bothSides"/>
              <wp:docPr id="20" name="Freeform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085590" cy="1553845"/>
                      </a:xfrm>
                      <a:custGeom>
                        <a:avLst/>
                        <a:gdLst>
                          <a:gd name="T0" fmla="*/ 0 w 6601"/>
                          <a:gd name="T1" fmla="*/ 2566 h 2566"/>
                          <a:gd name="T2" fmla="*/ 3434 w 6601"/>
                          <a:gd name="T3" fmla="*/ 2566 h 2566"/>
                          <a:gd name="T4" fmla="*/ 6601 w 6601"/>
                          <a:gd name="T5" fmla="*/ 0 h 2566"/>
                          <a:gd name="T6" fmla="*/ 0 w 6601"/>
                          <a:gd name="T7" fmla="*/ 0 h 2566"/>
                          <a:gd name="T8" fmla="*/ 0 w 6601"/>
                          <a:gd name="T9" fmla="*/ 2566 h 2566"/>
                        </a:gdLst>
                        <a:ahLst/>
                        <a:cxnLst>
                          <a:cxn ang="0">
                            <a:pos x="T0" y="T1"/>
                          </a:cxn>
                          <a:cxn ang="0">
                            <a:pos x="T2" y="T3"/>
                          </a:cxn>
                          <a:cxn ang="0">
                            <a:pos x="T4" y="T5"/>
                          </a:cxn>
                          <a:cxn ang="0">
                            <a:pos x="T6" y="T7"/>
                          </a:cxn>
                          <a:cxn ang="0">
                            <a:pos x="T8" y="T9"/>
                          </a:cxn>
                        </a:cxnLst>
                        <a:rect l="0" t="0" r="r" b="b"/>
                        <a:pathLst>
                          <a:path w="6601" h="2566">
                            <a:moveTo>
                              <a:pt x="0" y="2566"/>
                            </a:moveTo>
                            <a:lnTo>
                              <a:pt x="3434" y="2566"/>
                            </a:lnTo>
                            <a:lnTo>
                              <a:pt x="6601" y="0"/>
                            </a:lnTo>
                            <a:lnTo>
                              <a:pt x="0" y="0"/>
                            </a:lnTo>
                            <a:lnTo>
                              <a:pt x="0" y="2566"/>
                            </a:lnTo>
                            <a:close/>
                          </a:path>
                        </a:pathLst>
                      </a:custGeom>
                      <a:solidFill>
                        <a:srgbClr val="5CB9FF"/>
                      </a:solidFill>
                      <a:ln>
                        <a:noFill/>
                      </a:ln>
                    </wps:spPr>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C7CBC29" id="Freeform 5" o:spid="_x0000_s1026" style="position:absolute;margin-left:-73pt;margin-top:-34.05pt;width:321.7pt;height:122.3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coordsize="6601,256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" path="m,2566r3434,l6601,,,,,2566xe" fillcolor="#5cb9ff" stroked="f">
              <v:path arrowok="t" o:connecttype="custom" o:connectlocs="0,1553845;2125423,1553845;4085590,0;0,0;0,1553845" o:connectangles="0,0,0,0,0"/>
              <w10:wrap type="square" anchorx="margin"/>
            </v:shape>
          </w:pict>
        </mc:Fallback>
      </mc:AlternateContent>
    </w:r>
    <w:r w:rsidR="00B54FF3">
      <w:rPr>
        <w:noProof/>
      </w:rPr>
      <mc:AlternateContent>
        <mc:Choice Requires="wps">
          <w:drawing>
            <wp:anchor distT="0" distB="0" distL="114300" distR="114300" simplePos="0" relativeHeight="251658241" behindDoc="0" locked="0" layoutInCell="1" allowOverlap="1" wp14:anchorId="598887C6" wp14:editId="65CD9E41">
              <wp:simplePos x="0" y="0"/>
              <wp:positionH relativeFrom="page">
                <wp:posOffset>3714115</wp:posOffset>
              </wp:positionH>
              <wp:positionV relativeFrom="paragraph">
                <wp:posOffset>-432435</wp:posOffset>
              </wp:positionV>
              <wp:extent cx="4045585" cy="450850"/>
              <wp:effectExtent l="0" t="0" r="5715" b="6350"/>
              <wp:wrapSquare wrapText="bothSides"/>
              <wp:docPr id="24" name="Freeform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045585" cy="450850"/>
                      </a:xfrm>
                      <a:custGeom>
                        <a:avLst/>
                        <a:gdLst>
                          <a:gd name="T0" fmla="*/ 6327 w 6327"/>
                          <a:gd name="T1" fmla="*/ 0 h 710"/>
                          <a:gd name="T2" fmla="*/ 6327 w 6327"/>
                          <a:gd name="T3" fmla="*/ 710 h 710"/>
                          <a:gd name="T4" fmla="*/ 0 w 6327"/>
                          <a:gd name="T5" fmla="*/ 710 h 710"/>
                          <a:gd name="T6" fmla="*/ 907 w 6327"/>
                          <a:gd name="T7" fmla="*/ 0 h 710"/>
                          <a:gd name="T8" fmla="*/ 6327 w 6327"/>
                          <a:gd name="T9" fmla="*/ 0 h 710"/>
                        </a:gdLst>
                        <a:ahLst/>
                        <a:cxnLst>
                          <a:cxn ang="0">
                            <a:pos x="T0" y="T1"/>
                          </a:cxn>
                          <a:cxn ang="0">
                            <a:pos x="T2" y="T3"/>
                          </a:cxn>
                          <a:cxn ang="0">
                            <a:pos x="T4" y="T5"/>
                          </a:cxn>
                          <a:cxn ang="0">
                            <a:pos x="T6" y="T7"/>
                          </a:cxn>
                          <a:cxn ang="0">
                            <a:pos x="T8" y="T9"/>
                          </a:cxn>
                        </a:cxnLst>
                        <a:rect l="0" t="0" r="r" b="b"/>
                        <a:pathLst>
                          <a:path w="6327" h="710">
                            <a:moveTo>
                              <a:pt x="6327" y="0"/>
                            </a:moveTo>
                            <a:lnTo>
                              <a:pt x="6327" y="710"/>
                            </a:lnTo>
                            <a:lnTo>
                              <a:pt x="0" y="710"/>
                            </a:lnTo>
                            <a:lnTo>
                              <a:pt x="907" y="0"/>
                            </a:lnTo>
                            <a:lnTo>
                              <a:pt x="6327" y="0"/>
                            </a:lnTo>
                            <a:close/>
                          </a:path>
                        </a:pathLst>
                      </a:custGeom>
                      <a:solidFill>
                        <a:srgbClr val="005377"/>
                      </a:solidFill>
                      <a:ln>
                        <a:noFill/>
                      </a:ln>
                    </wps:spPr>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62BDCE3" id="Freeform 13" o:spid="_x0000_s1026" style="position:absolute;margin-left:292.45pt;margin-top:-34.05pt;width:318.55pt;height:35.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coordsize="6327,71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" path="m6327,r,710l,710,907,,6327,xe" fillcolor="#005377" stroked="f">
              <v:path arrowok="t" o:connecttype="custom" o:connectlocs="4045585,0;4045585,450850;0,450850;579950,0;4045585,0" o:connectangles="0,0,0,0,0"/>
              <w10:wrap type="square" anchorx="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A3765220"/>
    <w:lvl w:ilvl="0">
      <w:start w:val="1"/>
      <w:numFmt w:val="decimal"/>
      <w:pStyle w:val="ListNumber"/>
      <w:lvlText w:val="%1."/>
      <w:lvlJc w:val="left"/>
      <w:pPr>
        <w:tabs>
          <w:tab w:val="num" w:pos="360"/>
        </w:tabs>
        <w:ind w:left="360" w:hanging="360"/>
      </w:pPr>
    </w:lvl>
  </w:abstractNum>
  <w:abstractNum w:abstractNumId="1" w15:restartNumberingAfterBreak="0">
    <w:nsid w:val="FFFFFF89"/>
    <w:multiLevelType w:val="singleLevel"/>
    <w:tmpl w:val="8C7AB07C"/>
    <w:lvl w:ilvl="0">
      <w:start w:val="1"/>
      <w:numFmt w:val="bullet"/>
      <w:pStyle w:val="ListBullet"/>
      <w:lvlText w:val=""/>
      <w:lvlJc w:val="left"/>
      <w:pPr>
        <w:tabs>
          <w:tab w:val="num" w:pos="360"/>
        </w:tabs>
        <w:ind w:left="360" w:hanging="360"/>
      </w:pPr>
      <w:rPr>
        <w:rFonts w:ascii="Symbol" w:hAnsi="Symbol" w:hint="default"/>
      </w:rPr>
    </w:lvl>
  </w:abstractNum>
  <w:num w:numId="1" w16cid:durableId="2083327223">
    <w:abstractNumId w:val="1"/>
  </w:num>
  <w:num w:numId="2" w16cid:durableId="1298954082">
    <w:abstractNumId w:val="0"/>
  </w:num>
  <w:num w:numId="3" w16cid:durableId="1872259963">
    <w:abstractNumId w:val="0"/>
    <w:lvlOverride w:ilvl="0">
      <w:startOverride w:val="1"/>
    </w:lvlOverride>
  </w:num>
  <w:num w:numId="4" w16cid:durableId="453519868">
    <w:abstractNumId w:val="0"/>
    <w:lvlOverride w:ilvl="0">
      <w:startOverride w:val="1"/>
    </w:lvlOverride>
  </w:num>
  <w:num w:numId="5" w16cid:durableId="441802912">
    <w:abstractNumId w:val="0"/>
    <w:lvlOverride w:ilvl="0">
      <w:startOverride w:val="1"/>
    </w:lvlOverride>
  </w:num>
  <w:num w:numId="6" w16cid:durableId="179413518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attachedTemplate r:id="rId1"/>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5787"/>
    <w:rsid w:val="00051A9C"/>
    <w:rsid w:val="00083A2E"/>
    <w:rsid w:val="00087EA3"/>
    <w:rsid w:val="000C4C0C"/>
    <w:rsid w:val="000E2DB6"/>
    <w:rsid w:val="000E78A5"/>
    <w:rsid w:val="001C7580"/>
    <w:rsid w:val="0021567D"/>
    <w:rsid w:val="00277F0B"/>
    <w:rsid w:val="002D752D"/>
    <w:rsid w:val="003E694E"/>
    <w:rsid w:val="00411E74"/>
    <w:rsid w:val="00413F51"/>
    <w:rsid w:val="00427FF5"/>
    <w:rsid w:val="004B0800"/>
    <w:rsid w:val="00510B9A"/>
    <w:rsid w:val="005A7D18"/>
    <w:rsid w:val="005B11B4"/>
    <w:rsid w:val="005F40C4"/>
    <w:rsid w:val="006771FA"/>
    <w:rsid w:val="006A4923"/>
    <w:rsid w:val="006C3762"/>
    <w:rsid w:val="00793F67"/>
    <w:rsid w:val="007964B1"/>
    <w:rsid w:val="008C3631"/>
    <w:rsid w:val="00977CD9"/>
    <w:rsid w:val="009A2D34"/>
    <w:rsid w:val="00A41687"/>
    <w:rsid w:val="00B27BA9"/>
    <w:rsid w:val="00B51EBD"/>
    <w:rsid w:val="00B54FF3"/>
    <w:rsid w:val="00BC18E5"/>
    <w:rsid w:val="00C94FFB"/>
    <w:rsid w:val="00D54574"/>
    <w:rsid w:val="00E52A94"/>
    <w:rsid w:val="00E62D0F"/>
    <w:rsid w:val="00E75787"/>
    <w:rsid w:val="00EB6D13"/>
    <w:rsid w:val="00F05D1B"/>
    <w:rsid w:val="00F522B6"/>
    <w:rsid w:val="00F70059"/>
    <w:rsid w:val="00F83E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713FBF"/>
  <w15:chartTrackingRefBased/>
  <w15:docId w15:val="{F253459B-6D0F-254E-A292-523B4A00D2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5787"/>
    <w:pPr>
      <w:spacing w:after="200" w:line="276" w:lineRule="auto"/>
    </w:pPr>
    <w:rPr>
      <w:rFonts w:eastAsiaTheme="minorEastAsia"/>
      <w:kern w:val="0"/>
      <w:sz w:val="22"/>
      <w:szCs w:val="22"/>
      <w:lang w:val="en-US"/>
      <w14:ligatures w14:val="none"/>
    </w:rPr>
  </w:style>
  <w:style w:type="paragraph" w:styleId="Heading1">
    <w:name w:val="heading 1"/>
    <w:basedOn w:val="Normal"/>
    <w:next w:val="Normal"/>
    <w:link w:val="Heading1Char"/>
    <w:uiPriority w:val="9"/>
    <w:qFormat/>
    <w:rsid w:val="00B54FF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B54FF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B54FF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54FF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54FF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54FF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54FF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54FF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54FF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4FF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B54FF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B54FF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54FF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54FF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54FF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54FF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54FF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54FF3"/>
    <w:rPr>
      <w:rFonts w:eastAsiaTheme="majorEastAsia" w:cstheme="majorBidi"/>
      <w:color w:val="272727" w:themeColor="text1" w:themeTint="D8"/>
    </w:rPr>
  </w:style>
  <w:style w:type="paragraph" w:styleId="Title">
    <w:name w:val="Title"/>
    <w:basedOn w:val="Normal"/>
    <w:next w:val="Normal"/>
    <w:link w:val="TitleChar"/>
    <w:uiPriority w:val="10"/>
    <w:qFormat/>
    <w:rsid w:val="00B54FF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54FF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54FF3"/>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54FF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54FF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54FF3"/>
    <w:rPr>
      <w:i/>
      <w:iCs/>
      <w:color w:val="404040" w:themeColor="text1" w:themeTint="BF"/>
    </w:rPr>
  </w:style>
  <w:style w:type="paragraph" w:styleId="ListParagraph">
    <w:name w:val="List Paragraph"/>
    <w:basedOn w:val="Normal"/>
    <w:uiPriority w:val="34"/>
    <w:qFormat/>
    <w:rsid w:val="00B54FF3"/>
    <w:pPr>
      <w:ind w:left="720"/>
      <w:contextualSpacing/>
    </w:pPr>
  </w:style>
  <w:style w:type="character" w:styleId="IntenseEmphasis">
    <w:name w:val="Intense Emphasis"/>
    <w:basedOn w:val="DefaultParagraphFont"/>
    <w:uiPriority w:val="21"/>
    <w:qFormat/>
    <w:rsid w:val="00B54FF3"/>
    <w:rPr>
      <w:i/>
      <w:iCs/>
      <w:color w:val="0F4761" w:themeColor="accent1" w:themeShade="BF"/>
    </w:rPr>
  </w:style>
  <w:style w:type="paragraph" w:styleId="IntenseQuote">
    <w:name w:val="Intense Quote"/>
    <w:basedOn w:val="Normal"/>
    <w:next w:val="Normal"/>
    <w:link w:val="IntenseQuoteChar"/>
    <w:uiPriority w:val="30"/>
    <w:qFormat/>
    <w:rsid w:val="00B54FF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54FF3"/>
    <w:rPr>
      <w:i/>
      <w:iCs/>
      <w:color w:val="0F4761" w:themeColor="accent1" w:themeShade="BF"/>
    </w:rPr>
  </w:style>
  <w:style w:type="character" w:styleId="IntenseReference">
    <w:name w:val="Intense Reference"/>
    <w:basedOn w:val="DefaultParagraphFont"/>
    <w:uiPriority w:val="32"/>
    <w:qFormat/>
    <w:rsid w:val="00B54FF3"/>
    <w:rPr>
      <w:b/>
      <w:bCs/>
      <w:smallCaps/>
      <w:color w:val="0F4761" w:themeColor="accent1" w:themeShade="BF"/>
      <w:spacing w:val="5"/>
    </w:rPr>
  </w:style>
  <w:style w:type="paragraph" w:styleId="Header">
    <w:name w:val="header"/>
    <w:basedOn w:val="Normal"/>
    <w:link w:val="HeaderChar"/>
    <w:uiPriority w:val="99"/>
    <w:unhideWhenUsed/>
    <w:rsid w:val="00B54FF3"/>
    <w:pPr>
      <w:tabs>
        <w:tab w:val="center" w:pos="4513"/>
        <w:tab w:val="right" w:pos="9026"/>
      </w:tabs>
    </w:pPr>
  </w:style>
  <w:style w:type="character" w:customStyle="1" w:styleId="HeaderChar">
    <w:name w:val="Header Char"/>
    <w:basedOn w:val="DefaultParagraphFont"/>
    <w:link w:val="Header"/>
    <w:uiPriority w:val="99"/>
    <w:rsid w:val="00B54FF3"/>
  </w:style>
  <w:style w:type="paragraph" w:styleId="Footer">
    <w:name w:val="footer"/>
    <w:basedOn w:val="Normal"/>
    <w:link w:val="FooterChar"/>
    <w:uiPriority w:val="99"/>
    <w:unhideWhenUsed/>
    <w:rsid w:val="00B54FF3"/>
    <w:pPr>
      <w:tabs>
        <w:tab w:val="center" w:pos="4513"/>
        <w:tab w:val="right" w:pos="9026"/>
      </w:tabs>
    </w:pPr>
  </w:style>
  <w:style w:type="character" w:customStyle="1" w:styleId="FooterChar">
    <w:name w:val="Footer Char"/>
    <w:basedOn w:val="DefaultParagraphFont"/>
    <w:link w:val="Footer"/>
    <w:uiPriority w:val="99"/>
    <w:rsid w:val="00B54FF3"/>
  </w:style>
  <w:style w:type="paragraph" w:styleId="BodyText">
    <w:name w:val="Body Text"/>
    <w:basedOn w:val="Normal"/>
    <w:link w:val="BodyTextChar"/>
    <w:uiPriority w:val="1"/>
    <w:qFormat/>
    <w:rsid w:val="00B54FF3"/>
    <w:pPr>
      <w:widowControl w:val="0"/>
      <w:autoSpaceDE w:val="0"/>
      <w:autoSpaceDN w:val="0"/>
    </w:pPr>
    <w:rPr>
      <w:rFonts w:ascii="Arial" w:eastAsia="Arial" w:hAnsi="Arial" w:cs="Arial"/>
      <w:sz w:val="20"/>
      <w:szCs w:val="20"/>
    </w:rPr>
  </w:style>
  <w:style w:type="character" w:customStyle="1" w:styleId="BodyTextChar">
    <w:name w:val="Body Text Char"/>
    <w:basedOn w:val="DefaultParagraphFont"/>
    <w:link w:val="BodyText"/>
    <w:uiPriority w:val="1"/>
    <w:rsid w:val="00B54FF3"/>
    <w:rPr>
      <w:rFonts w:ascii="Arial" w:eastAsia="Arial" w:hAnsi="Arial" w:cs="Arial"/>
      <w:kern w:val="0"/>
      <w:sz w:val="20"/>
      <w:szCs w:val="20"/>
      <w:lang w:val="en-US"/>
      <w14:ligatures w14:val="none"/>
    </w:rPr>
  </w:style>
  <w:style w:type="character" w:styleId="Hyperlink">
    <w:name w:val="Hyperlink"/>
    <w:basedOn w:val="DefaultParagraphFont"/>
    <w:uiPriority w:val="99"/>
    <w:unhideWhenUsed/>
    <w:rsid w:val="006A4923"/>
    <w:rPr>
      <w:color w:val="467886" w:themeColor="hyperlink"/>
      <w:u w:val="single"/>
    </w:rPr>
  </w:style>
  <w:style w:type="character" w:styleId="UnresolvedMention">
    <w:name w:val="Unresolved Mention"/>
    <w:basedOn w:val="DefaultParagraphFont"/>
    <w:uiPriority w:val="99"/>
    <w:semiHidden/>
    <w:unhideWhenUsed/>
    <w:rsid w:val="006A4923"/>
    <w:rPr>
      <w:color w:val="605E5C"/>
      <w:shd w:val="clear" w:color="auto" w:fill="E1DFDD"/>
    </w:rPr>
  </w:style>
  <w:style w:type="character" w:styleId="FollowedHyperlink">
    <w:name w:val="FollowedHyperlink"/>
    <w:basedOn w:val="DefaultParagraphFont"/>
    <w:uiPriority w:val="99"/>
    <w:semiHidden/>
    <w:unhideWhenUsed/>
    <w:rsid w:val="006A4923"/>
    <w:rPr>
      <w:color w:val="96607D" w:themeColor="followedHyperlink"/>
      <w:u w:val="single"/>
    </w:rPr>
  </w:style>
  <w:style w:type="paragraph" w:styleId="ListBullet">
    <w:name w:val="List Bullet"/>
    <w:basedOn w:val="Normal"/>
    <w:uiPriority w:val="99"/>
    <w:unhideWhenUsed/>
    <w:rsid w:val="00E75787"/>
    <w:pPr>
      <w:numPr>
        <w:numId w:val="1"/>
      </w:numPr>
      <w:tabs>
        <w:tab w:val="clear" w:pos="360"/>
      </w:tabs>
      <w:ind w:left="0" w:firstLine="0"/>
      <w:contextualSpacing/>
    </w:pPr>
  </w:style>
  <w:style w:type="paragraph" w:styleId="ListNumber">
    <w:name w:val="List Number"/>
    <w:basedOn w:val="Normal"/>
    <w:uiPriority w:val="99"/>
    <w:unhideWhenUsed/>
    <w:rsid w:val="00E75787"/>
    <w:pPr>
      <w:numPr>
        <w:numId w:val="2"/>
      </w:numPr>
      <w:tabs>
        <w:tab w:val="clear" w:pos="360"/>
      </w:tabs>
      <w:ind w:left="0" w:firstLine="0"/>
      <w:contextualSpacing/>
    </w:pPr>
  </w:style>
  <w:style w:type="table" w:styleId="TableGrid">
    <w:name w:val="Table Grid"/>
    <w:basedOn w:val="TableNormal"/>
    <w:uiPriority w:val="39"/>
    <w:rsid w:val="00E757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nathan/Library/Group%20Containers/UBF8T346G9.Office/User%20Content.localized/Templates.localized/Rolig%20Homes%20do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816b9b6-c529-4325-b561-6a5eaf4a91cf" xsi:nil="true"/>
    <lcf76f155ced4ddcb4097134ff3c332f xmlns="4bd0c021-aaf6-4299-afad-c3f251d3ef21">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938A8FAB7D8B1479BB7450B6E9F2E56" ma:contentTypeVersion="13" ma:contentTypeDescription="Create a new document." ma:contentTypeScope="" ma:versionID="173f5aec6f1abd16d5e5a39b2bdeb6cd">
  <xsd:schema xmlns:xsd="http://www.w3.org/2001/XMLSchema" xmlns:xs="http://www.w3.org/2001/XMLSchema" xmlns:p="http://schemas.microsoft.com/office/2006/metadata/properties" xmlns:ns2="4bd0c021-aaf6-4299-afad-c3f251d3ef21" xmlns:ns3="5816b9b6-c529-4325-b561-6a5eaf4a91cf" targetNamespace="http://schemas.microsoft.com/office/2006/metadata/properties" ma:root="true" ma:fieldsID="c4c3352bb42e7dc5b1eb25e975e913a6" ns2:_="" ns3:_="">
    <xsd:import namespace="4bd0c021-aaf6-4299-afad-c3f251d3ef21"/>
    <xsd:import namespace="5816b9b6-c529-4325-b561-6a5eaf4a91c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d0c021-aaf6-4299-afad-c3f251d3ef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1ddc90dc-2807-4822-83de-6f43024d8a39"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816b9b6-c529-4325-b561-6a5eaf4a91cf"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61602433-e20c-4bbe-9768-e59d2a6b6ab1}" ma:internalName="TaxCatchAll" ma:showField="CatchAllData" ma:web="5816b9b6-c529-4325-b561-6a5eaf4a91c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C36F91A-9EB9-4D41-90D6-CD6877E7DE94}">
  <ds:schemaRefs>
    <ds:schemaRef ds:uri="http://schemas.openxmlformats.org/officeDocument/2006/bibliography"/>
  </ds:schemaRefs>
</ds:datastoreItem>
</file>

<file path=customXml/itemProps2.xml><?xml version="1.0" encoding="utf-8"?>
<ds:datastoreItem xmlns:ds="http://schemas.openxmlformats.org/officeDocument/2006/customXml" ds:itemID="{B630A59B-795D-446B-9224-9676E7D2DC5F}">
  <ds:schemaRefs>
    <ds:schemaRef ds:uri="http://schemas.microsoft.com/sharepoint/v3/contenttype/forms"/>
  </ds:schemaRefs>
</ds:datastoreItem>
</file>

<file path=customXml/itemProps3.xml><?xml version="1.0" encoding="utf-8"?>
<ds:datastoreItem xmlns:ds="http://schemas.openxmlformats.org/officeDocument/2006/customXml" ds:itemID="{171F0253-EC67-424A-AF96-617DCE32F38C}">
  <ds:schemaRefs>
    <ds:schemaRef ds:uri="http://schemas.microsoft.com/office/2006/metadata/properties"/>
    <ds:schemaRef ds:uri="http://schemas.microsoft.com/office/infopath/2007/PartnerControls"/>
    <ds:schemaRef ds:uri="5816b9b6-c529-4325-b561-6a5eaf4a91cf"/>
    <ds:schemaRef ds:uri="4bd0c021-aaf6-4299-afad-c3f251d3ef21"/>
  </ds:schemaRefs>
</ds:datastoreItem>
</file>

<file path=customXml/itemProps4.xml><?xml version="1.0" encoding="utf-8"?>
<ds:datastoreItem xmlns:ds="http://schemas.openxmlformats.org/officeDocument/2006/customXml" ds:itemID="{E343B8E1-A788-4956-9A5B-643363F075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d0c021-aaf6-4299-afad-c3f251d3ef21"/>
    <ds:schemaRef ds:uri="5816b9b6-c529-4325-b561-6a5eaf4a91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Rolig Homes doc.dotx</Template>
  <TotalTime>0</TotalTime>
  <Pages>8</Pages>
  <Words>1737</Words>
  <Characters>9905</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Nathan Stolborg</dc:creator>
  <cp:keywords/>
  <dc:description/>
  <cp:lastModifiedBy>Nathan Stolborg</cp:lastModifiedBy>
  <cp:revision>3</cp:revision>
  <dcterms:created xsi:type="dcterms:W3CDTF">2025-12-12T11:20:00Z</dcterms:created>
  <dcterms:modified xsi:type="dcterms:W3CDTF">2025-12-18T18:13:00Z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0x0101007938A8FAB7D8B1479BB7450B6E9F2E56</vt:lpwstr>
  </property>
  <property fmtid="{D5CDD505-2E9C-101B-9397-08002B2CF9AE}" pid="3" name="MediaServiceImageTags">
    <vt:lpwstr/>
  </property>
  <property fmtid="{D5CDD505-2E9C-101B-9397-08002B2CF9AE}" pid="5" name="docLang">
    <vt:lpwstr>en</vt:lpwstr>
  </property>
</Properties>
</file>